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8B6" w:rsidRPr="006D7EFC" w:rsidRDefault="005958B6" w:rsidP="005958B6">
      <w:pPr>
        <w:pStyle w:val="Title"/>
        <w:spacing w:before="0" w:after="120"/>
        <w:rPr>
          <w:rFonts w:cstheme="minorHAnsi"/>
          <w:lang w:val="bg-BG"/>
        </w:rPr>
      </w:pPr>
    </w:p>
    <w:p w:rsidR="005958B6" w:rsidRPr="006D7EFC" w:rsidRDefault="005958B6" w:rsidP="005958B6">
      <w:pPr>
        <w:pStyle w:val="Title"/>
        <w:spacing w:before="0" w:after="120"/>
        <w:rPr>
          <w:rFonts w:cstheme="minorHAnsi"/>
          <w:lang w:val="bg-BG"/>
        </w:rPr>
      </w:pPr>
    </w:p>
    <w:p w:rsidR="005958B6" w:rsidRPr="006D7EFC" w:rsidRDefault="005958B6" w:rsidP="005958B6">
      <w:pPr>
        <w:pStyle w:val="Title"/>
        <w:spacing w:before="0" w:after="120"/>
        <w:rPr>
          <w:rFonts w:cstheme="minorHAnsi"/>
          <w:lang w:val="bg-BG"/>
        </w:rPr>
      </w:pPr>
    </w:p>
    <w:p w:rsidR="005958B6" w:rsidRPr="006D7EFC" w:rsidRDefault="005958B6" w:rsidP="005958B6">
      <w:pPr>
        <w:rPr>
          <w:rFonts w:cstheme="minorHAnsi"/>
        </w:rPr>
      </w:pPr>
    </w:p>
    <w:p w:rsidR="005958B6" w:rsidRPr="006D7EFC" w:rsidRDefault="005958B6" w:rsidP="005958B6">
      <w:pPr>
        <w:rPr>
          <w:rFonts w:cstheme="minorHAnsi"/>
        </w:rPr>
      </w:pPr>
    </w:p>
    <w:p w:rsidR="005958B6" w:rsidRPr="006D7EFC" w:rsidRDefault="005958B6" w:rsidP="005958B6">
      <w:pPr>
        <w:pStyle w:val="Title"/>
        <w:spacing w:before="0" w:after="120"/>
        <w:rPr>
          <w:rFonts w:cstheme="minorHAnsi"/>
          <w:lang w:val="bg-BG"/>
        </w:rPr>
      </w:pPr>
    </w:p>
    <w:p w:rsidR="00FA464D" w:rsidRPr="006D7EFC" w:rsidRDefault="005958B6" w:rsidP="005958B6">
      <w:pPr>
        <w:pStyle w:val="Title"/>
        <w:spacing w:before="0" w:after="120"/>
        <w:rPr>
          <w:rFonts w:cstheme="minorHAnsi"/>
          <w:lang w:val="bg-BG"/>
        </w:rPr>
      </w:pPr>
      <w:r w:rsidRPr="006D7EFC">
        <w:rPr>
          <w:rFonts w:cstheme="minorHAnsi"/>
          <w:lang w:val="bg-BG"/>
        </w:rPr>
        <w:t xml:space="preserve">1.7. Анализ </w:t>
      </w:r>
      <w:r w:rsidR="00FA464D" w:rsidRPr="006D7EFC">
        <w:rPr>
          <w:rFonts w:cstheme="minorHAnsi"/>
          <w:lang w:val="bg-BG"/>
        </w:rPr>
        <w:t>и оценка на изпълнение на контролните функции,</w:t>
      </w:r>
      <w:r w:rsidRPr="006D7EFC">
        <w:rPr>
          <w:rFonts w:cstheme="minorHAnsi"/>
          <w:lang w:val="bg-BG"/>
        </w:rPr>
        <w:t xml:space="preserve"> </w:t>
      </w:r>
      <w:r w:rsidR="00FA464D" w:rsidRPr="006D7EFC">
        <w:rPr>
          <w:rFonts w:cstheme="minorHAnsi"/>
          <w:lang w:val="bg-BG"/>
        </w:rPr>
        <w:t>извършвани от компетентните органи</w:t>
      </w:r>
    </w:p>
    <w:p w:rsidR="00FA464D" w:rsidRPr="006D7EFC" w:rsidRDefault="00FA464D" w:rsidP="00C362AA">
      <w:pPr>
        <w:spacing w:after="120" w:line="240" w:lineRule="auto"/>
        <w:jc w:val="both"/>
        <w:rPr>
          <w:rFonts w:eastAsia="Calibri" w:cstheme="minorHAnsi"/>
          <w:b/>
          <w:sz w:val="24"/>
          <w:szCs w:val="24"/>
        </w:rPr>
      </w:pPr>
    </w:p>
    <w:p w:rsidR="005958B6" w:rsidRPr="006D7EFC" w:rsidRDefault="005958B6">
      <w:pPr>
        <w:rPr>
          <w:rFonts w:eastAsia="Times New Roman" w:cstheme="minorHAnsi"/>
          <w:b/>
          <w:sz w:val="24"/>
          <w:szCs w:val="24"/>
          <w:lang w:eastAsia="bg-BG"/>
        </w:rPr>
      </w:pPr>
      <w:r w:rsidRPr="006D7EFC">
        <w:rPr>
          <w:rFonts w:eastAsia="Times New Roman" w:cstheme="minorHAnsi"/>
          <w:b/>
          <w:sz w:val="24"/>
          <w:szCs w:val="24"/>
          <w:lang w:eastAsia="bg-BG"/>
        </w:rPr>
        <w:br w:type="page"/>
      </w:r>
    </w:p>
    <w:p w:rsidR="005958B6" w:rsidRPr="006D7EFC" w:rsidRDefault="005958B6" w:rsidP="007C3019">
      <w:pPr>
        <w:spacing w:after="120" w:line="240" w:lineRule="auto"/>
        <w:jc w:val="both"/>
        <w:rPr>
          <w:rFonts w:eastAsia="Times New Roman" w:cstheme="minorHAnsi"/>
          <w:b/>
          <w:sz w:val="24"/>
          <w:szCs w:val="24"/>
          <w:lang w:eastAsia="bg-BG"/>
        </w:rPr>
      </w:pPr>
    </w:p>
    <w:p w:rsidR="007C3019" w:rsidRPr="006D7EFC" w:rsidRDefault="007C3019" w:rsidP="005958B6">
      <w:pPr>
        <w:pStyle w:val="1"/>
        <w:numPr>
          <w:ilvl w:val="0"/>
          <w:numId w:val="13"/>
        </w:numPr>
        <w:spacing w:before="0" w:after="120"/>
        <w:rPr>
          <w:rFonts w:cstheme="minorHAnsi"/>
        </w:rPr>
      </w:pPr>
      <w:r w:rsidRPr="006D7EFC">
        <w:rPr>
          <w:rFonts w:cstheme="minorHAnsi"/>
        </w:rPr>
        <w:t>КОМПЕТЕНТНИ ОРГАНИ ЗА ОСЪЩЕСТВЯВАНЕ НА КОНТРОЛ</w:t>
      </w:r>
    </w:p>
    <w:p w:rsidR="005958B6" w:rsidRPr="006D7EFC" w:rsidRDefault="005958B6" w:rsidP="00C362AA">
      <w:pPr>
        <w:spacing w:after="120" w:line="240" w:lineRule="auto"/>
        <w:jc w:val="both"/>
        <w:rPr>
          <w:rFonts w:eastAsia="Times New Roman" w:cstheme="minorHAnsi"/>
          <w:sz w:val="24"/>
          <w:szCs w:val="24"/>
          <w:lang w:eastAsia="bg-BG"/>
        </w:rPr>
      </w:pPr>
    </w:p>
    <w:p w:rsidR="00C362AA" w:rsidRPr="006D7EFC" w:rsidRDefault="005958B6"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Контролните функции на съответните компетентни органи </w:t>
      </w:r>
      <w:r w:rsidR="00C362AA" w:rsidRPr="006D7EFC">
        <w:rPr>
          <w:rFonts w:eastAsia="Times New Roman" w:cstheme="minorHAnsi"/>
          <w:sz w:val="24"/>
          <w:szCs w:val="24"/>
          <w:lang w:eastAsia="bg-BG"/>
        </w:rPr>
        <w:t>са разписани</w:t>
      </w:r>
      <w:r w:rsidRPr="006D7EFC">
        <w:rPr>
          <w:rFonts w:eastAsia="Times New Roman" w:cstheme="minorHAnsi"/>
          <w:sz w:val="24"/>
          <w:szCs w:val="24"/>
          <w:lang w:eastAsia="bg-BG"/>
        </w:rPr>
        <w:t xml:space="preserve"> детайлно в Закона за управление на отпадъците</w:t>
      </w:r>
      <w:r w:rsidR="00C362AA" w:rsidRPr="006D7EFC">
        <w:rPr>
          <w:rFonts w:eastAsia="Times New Roman" w:cstheme="minorHAnsi"/>
          <w:sz w:val="24"/>
          <w:szCs w:val="24"/>
          <w:lang w:eastAsia="bg-BG"/>
        </w:rPr>
        <w:t xml:space="preserve">. </w:t>
      </w:r>
    </w:p>
    <w:p w:rsidR="00C362AA" w:rsidRPr="006D7EFC" w:rsidRDefault="00D22314" w:rsidP="005958B6">
      <w:pPr>
        <w:spacing w:after="120" w:line="240" w:lineRule="auto"/>
        <w:rPr>
          <w:rFonts w:eastAsia="Times New Roman" w:cstheme="minorHAnsi"/>
          <w:b/>
          <w:sz w:val="24"/>
          <w:szCs w:val="24"/>
          <w:lang w:eastAsia="bg-BG"/>
        </w:rPr>
      </w:pPr>
      <w:r w:rsidRPr="006D7EFC">
        <w:rPr>
          <w:rFonts w:eastAsia="Times New Roman" w:cstheme="minorHAnsi"/>
          <w:b/>
          <w:sz w:val="24"/>
          <w:szCs w:val="24"/>
          <w:lang w:eastAsia="bg-BG"/>
        </w:rPr>
        <w:t xml:space="preserve">МИНИСТЕРСТВО НА ОКОЛНАТА СРЕДА И ВОДИТЕ </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Контролните функции по отношение на дейностите в съответствие с разрешителните, издадени на ОО и на лица, изпълняващи индивидуално задълженията си за управление на МРО се изпълняват от МОСВ. МОСВ осъществява и методически и координационни функции по отношение осъществяването на инспекции от РИОСВ, като разработва указания и инструкции и осъществява периодично обучение на РИОСВ относно осъществяването на инспекции. Координираща дирекция в МОСВ е „Политики по околна среда”, в чиято структура е отдел</w:t>
      </w:r>
      <w:r w:rsidR="001B0793" w:rsidRPr="006D7EFC">
        <w:rPr>
          <w:rFonts w:eastAsia="Times New Roman" w:cstheme="minorHAnsi"/>
          <w:sz w:val="24"/>
          <w:szCs w:val="24"/>
          <w:lang w:eastAsia="bg-BG"/>
        </w:rPr>
        <w:t>ът</w:t>
      </w:r>
      <w:r w:rsidRPr="006D7EFC">
        <w:rPr>
          <w:rFonts w:eastAsia="Times New Roman" w:cstheme="minorHAnsi"/>
          <w:sz w:val="24"/>
          <w:szCs w:val="24"/>
          <w:lang w:eastAsia="bg-BG"/>
        </w:rPr>
        <w:t xml:space="preserve"> „Координация на РИОСВ”.</w:t>
      </w:r>
    </w:p>
    <w:p w:rsidR="0058295F" w:rsidRPr="006D7EFC" w:rsidRDefault="0058295F" w:rsidP="005958B6">
      <w:pPr>
        <w:spacing w:after="120" w:line="240" w:lineRule="auto"/>
        <w:rPr>
          <w:rFonts w:eastAsia="Times New Roman" w:cstheme="minorHAnsi"/>
          <w:b/>
          <w:sz w:val="24"/>
          <w:szCs w:val="24"/>
          <w:lang w:eastAsia="bg-BG"/>
        </w:rPr>
      </w:pPr>
    </w:p>
    <w:p w:rsidR="00C362AA" w:rsidRPr="006D7EFC" w:rsidRDefault="00D22314" w:rsidP="005958B6">
      <w:pPr>
        <w:spacing w:after="120" w:line="240" w:lineRule="auto"/>
        <w:rPr>
          <w:rFonts w:eastAsia="Times New Roman" w:cstheme="minorHAnsi"/>
          <w:b/>
          <w:sz w:val="24"/>
          <w:szCs w:val="24"/>
          <w:lang w:eastAsia="bg-BG"/>
        </w:rPr>
      </w:pPr>
      <w:r w:rsidRPr="006D7EFC">
        <w:rPr>
          <w:rFonts w:eastAsia="Times New Roman" w:cstheme="minorHAnsi"/>
          <w:b/>
          <w:sz w:val="24"/>
          <w:szCs w:val="24"/>
          <w:lang w:eastAsia="bg-BG"/>
        </w:rPr>
        <w:t>РЕГИОНАЛНИ ИНСПЕКЦИИ ПО ОКОЛНАТА СРЕДА И ВОДИТЕ</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С най-широки функции за контрол по отношение на спазване на изискванията на ЗУО и наредбите към него са регионалните звена на МОСВ – РИОСВ</w:t>
      </w:r>
      <w:r w:rsidR="00FA464D" w:rsidRPr="006D7EFC">
        <w:rPr>
          <w:rFonts w:eastAsia="Times New Roman" w:cstheme="minorHAnsi"/>
          <w:sz w:val="24"/>
          <w:szCs w:val="24"/>
          <w:lang w:eastAsia="bg-BG"/>
        </w:rPr>
        <w:t>.</w:t>
      </w:r>
      <w:r w:rsidRPr="006D7EFC">
        <w:rPr>
          <w:rFonts w:eastAsia="Times New Roman" w:cstheme="minorHAnsi"/>
          <w:sz w:val="24"/>
          <w:szCs w:val="24"/>
          <w:lang w:eastAsia="bg-BG"/>
        </w:rPr>
        <w:t xml:space="preserve"> РИОСВ осъществяват инспекции и контрол относно широк кръг нормативни изисквания, в т.ч: чистота на въздуха, индустриални емисии, отпадъчни води, защитени територии, както и зони от НАТУРА 2000 и др. </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РИОСВ упражняват контрол за спазване изискванията за третиране на отпадъци и на условията по разрешението за отпадъци и комплексно разрешително, съответно по регистрационния документ, за:</w:t>
      </w:r>
    </w:p>
    <w:p w:rsidR="00C362AA" w:rsidRPr="006D7EFC" w:rsidRDefault="00C362AA" w:rsidP="005958B6">
      <w:pPr>
        <w:numPr>
          <w:ilvl w:val="0"/>
          <w:numId w:val="1"/>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дейностите, свързани с образуване, събиране, включително разделното на отпадъци, съхраняване, транспортиране, третиране на отпадъци на територията на съответната РИОСВ;</w:t>
      </w:r>
    </w:p>
    <w:p w:rsidR="00C362AA" w:rsidRPr="006D7EFC" w:rsidRDefault="00C362AA" w:rsidP="005958B6">
      <w:pPr>
        <w:numPr>
          <w:ilvl w:val="0"/>
          <w:numId w:val="1"/>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съоръженията и инсталациите за съхраняване и третиране на отпадъци.</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РИОСВ  контролират и отчетността и предоставянето на информация по ЗУО, както и изпълнение на задълженията на кметовете на общини, свързани с управлението на отпадъците.</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РИОСВ упражнява контрол и за правилното начисляване и своевременното заплащане на продуктовата такса за МРО, както и за изпълнение на задълженията на собствениците на депа относно обезвреждането на отпадъци чрез депониране.</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МОСВ разработи </w:t>
      </w:r>
      <w:r w:rsidR="000E43EE" w:rsidRPr="006D7EFC">
        <w:rPr>
          <w:rFonts w:eastAsia="Times New Roman" w:cstheme="minorHAnsi"/>
          <w:sz w:val="24"/>
          <w:szCs w:val="24"/>
          <w:lang w:eastAsia="bg-BG"/>
        </w:rPr>
        <w:t xml:space="preserve">и прилага </w:t>
      </w:r>
      <w:r w:rsidRPr="006D7EFC">
        <w:rPr>
          <w:rFonts w:eastAsia="Times New Roman" w:cstheme="minorHAnsi"/>
          <w:sz w:val="24"/>
          <w:szCs w:val="24"/>
          <w:lang w:eastAsia="bg-BG"/>
        </w:rPr>
        <w:t xml:space="preserve">унифициран интегриран подход за осъществяване на инспекциите и </w:t>
      </w:r>
      <w:r w:rsidR="000E43EE" w:rsidRPr="006D7EFC">
        <w:rPr>
          <w:rFonts w:eastAsia="Times New Roman" w:cstheme="minorHAnsi"/>
          <w:sz w:val="24"/>
          <w:szCs w:val="24"/>
          <w:lang w:eastAsia="bg-BG"/>
        </w:rPr>
        <w:t xml:space="preserve">контрола и </w:t>
      </w:r>
      <w:r w:rsidRPr="006D7EFC">
        <w:rPr>
          <w:rFonts w:eastAsia="Times New Roman" w:cstheme="minorHAnsi"/>
          <w:sz w:val="24"/>
          <w:szCs w:val="24"/>
          <w:lang w:eastAsia="bg-BG"/>
        </w:rPr>
        <w:t>одобри единна Инструкция за планиране и отчитане на контролната дейност на РИОСВ</w:t>
      </w:r>
      <w:r w:rsidRPr="006D7EFC">
        <w:rPr>
          <w:rFonts w:eastAsia="Times New Roman" w:cstheme="minorHAnsi"/>
          <w:sz w:val="24"/>
          <w:szCs w:val="24"/>
          <w:vertAlign w:val="superscript"/>
          <w:lang w:eastAsia="bg-BG"/>
        </w:rPr>
        <w:footnoteReference w:id="1"/>
      </w:r>
      <w:r w:rsidR="000E43EE" w:rsidRPr="006D7EFC">
        <w:rPr>
          <w:rFonts w:eastAsia="Times New Roman" w:cstheme="minorHAnsi"/>
          <w:sz w:val="24"/>
          <w:szCs w:val="24"/>
          <w:lang w:eastAsia="bg-BG"/>
        </w:rPr>
        <w:t xml:space="preserve"> със специален раздел за </w:t>
      </w:r>
      <w:r w:rsidRPr="006D7EFC">
        <w:rPr>
          <w:rFonts w:eastAsia="Times New Roman" w:cstheme="minorHAnsi"/>
          <w:sz w:val="24"/>
          <w:szCs w:val="24"/>
          <w:lang w:eastAsia="bg-BG"/>
        </w:rPr>
        <w:t xml:space="preserve">сектор „Управление на отпадъците”. </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Целта на инструкцията е:</w:t>
      </w:r>
    </w:p>
    <w:p w:rsidR="00C362AA" w:rsidRPr="006D7EFC" w:rsidRDefault="00C362AA" w:rsidP="005958B6">
      <w:pPr>
        <w:numPr>
          <w:ilvl w:val="0"/>
          <w:numId w:val="2"/>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lastRenderedPageBreak/>
        <w:t>да се въведат на практика съобразени с националните особености, европейските насоки и минимални критерии за осъществяване на контролна дейност</w:t>
      </w:r>
      <w:r w:rsidRPr="006D7EFC">
        <w:rPr>
          <w:rFonts w:eastAsia="Times New Roman" w:cstheme="minorHAnsi"/>
          <w:sz w:val="24"/>
          <w:szCs w:val="24"/>
          <w:vertAlign w:val="superscript"/>
          <w:lang w:eastAsia="bg-BG"/>
        </w:rPr>
        <w:footnoteReference w:id="2"/>
      </w:r>
      <w:r w:rsidRPr="006D7EFC">
        <w:rPr>
          <w:rFonts w:eastAsia="Times New Roman" w:cstheme="minorHAnsi"/>
          <w:sz w:val="24"/>
          <w:szCs w:val="24"/>
          <w:lang w:eastAsia="bg-BG"/>
        </w:rPr>
        <w:t>;</w:t>
      </w:r>
    </w:p>
    <w:p w:rsidR="00C362AA" w:rsidRPr="006D7EFC" w:rsidRDefault="00C362AA" w:rsidP="005958B6">
      <w:pPr>
        <w:numPr>
          <w:ilvl w:val="0"/>
          <w:numId w:val="2"/>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да се уеднаквят за всички РИОСВ принципите и начините на  изпълнение на контролните функции</w:t>
      </w:r>
    </w:p>
    <w:p w:rsidR="00C362AA" w:rsidRPr="006D7EFC" w:rsidRDefault="00C362AA" w:rsidP="005958B6">
      <w:pPr>
        <w:numPr>
          <w:ilvl w:val="0"/>
          <w:numId w:val="2"/>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да се създаде еднотипна база данни – унифицирани доклади, констативни протоколи, както и регистър на всички обекти, подлежащи на контрол на територията на съответната инспекция</w:t>
      </w:r>
    </w:p>
    <w:p w:rsidR="00C362AA" w:rsidRPr="006D7EFC" w:rsidRDefault="00C362AA" w:rsidP="005958B6">
      <w:pPr>
        <w:numPr>
          <w:ilvl w:val="0"/>
          <w:numId w:val="2"/>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да се въведе интегрираният подход при осъществяване на контролна дейност, което е и предпоставка за оптимизиране на разходите за контролна дейност, както и за по-ясна, и пълна информираност на контролния орган</w:t>
      </w:r>
    </w:p>
    <w:p w:rsidR="00C362AA" w:rsidRPr="006D7EFC" w:rsidRDefault="00C362AA" w:rsidP="005958B6">
      <w:pPr>
        <w:numPr>
          <w:ilvl w:val="0"/>
          <w:numId w:val="2"/>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да се обхванат чрез регистър във всяка РИОСВ всички обекти, които подлежат на контрол, по всяка от наредбите в областта на околната среда, включително по ЗУО и наредбите за отпадъците</w:t>
      </w:r>
    </w:p>
    <w:p w:rsidR="00C362AA" w:rsidRPr="006D7EFC" w:rsidRDefault="00C362AA" w:rsidP="005958B6">
      <w:pPr>
        <w:numPr>
          <w:ilvl w:val="0"/>
          <w:numId w:val="2"/>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осигуряване на сравнима информация от инспекциите на всички РИОСВ</w:t>
      </w:r>
    </w:p>
    <w:p w:rsidR="00C362AA" w:rsidRPr="006D7EFC" w:rsidRDefault="00C362AA" w:rsidP="005958B6">
      <w:pPr>
        <w:numPr>
          <w:ilvl w:val="0"/>
          <w:numId w:val="2"/>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да се информира обществеността по отношение на резултатите от инспекциите.</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Инструкцията разглежда въпроси, като целта на проверките; етапите на осъществяване на контролната дейност, определяне на приоритетите, честотата и критериите за степента на риска; начина на извършване на инспекциите, изготвянето на докладите от проверките, документирането и архивирането и проследяемостта на дадените предписания за отстраняване на пропуски и нарушения.</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Инструкцията разграничава превантивен, текущ, последващ контрол и извънпланови проверки:</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b/>
          <w:sz w:val="24"/>
          <w:szCs w:val="24"/>
          <w:lang w:eastAsia="bg-BG"/>
        </w:rPr>
        <w:t>Превантивният контрол</w:t>
      </w:r>
      <w:r w:rsidRPr="006D7EFC">
        <w:rPr>
          <w:rFonts w:eastAsia="Times New Roman" w:cstheme="minorHAnsi"/>
          <w:sz w:val="24"/>
          <w:szCs w:val="24"/>
          <w:lang w:eastAsia="bg-BG"/>
        </w:rPr>
        <w:t xml:space="preserve"> се осъществява на най-ранен етап чрез екологичната оценка при одобряването на планове и  програми; чрез оценката на планове, програми, проекти и инвестиционни предложения с предмета и целите на опазване на защитените зони от мрежата НАТУРА; чрез ОВОС, като условие в развитието на инвестиционния процес, както и чрез процедурите по издаване на комплексни и други разрешителни, предвидени в ЗУО и други екологични закони.</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b/>
          <w:sz w:val="24"/>
          <w:szCs w:val="24"/>
          <w:lang w:eastAsia="bg-BG"/>
        </w:rPr>
        <w:t>Текущият контрол</w:t>
      </w:r>
      <w:r w:rsidRPr="006D7EFC">
        <w:rPr>
          <w:rFonts w:eastAsia="Times New Roman" w:cstheme="minorHAnsi"/>
          <w:sz w:val="24"/>
          <w:szCs w:val="24"/>
          <w:lang w:eastAsia="bg-BG"/>
        </w:rPr>
        <w:t xml:space="preserve"> се осъществява чрез:</w:t>
      </w:r>
    </w:p>
    <w:p w:rsidR="00C362AA" w:rsidRPr="006D7EFC" w:rsidRDefault="00C362AA" w:rsidP="005958B6">
      <w:pPr>
        <w:numPr>
          <w:ilvl w:val="0"/>
          <w:numId w:val="3"/>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Планови проверки, които се извършват въз основа на изготвен годишен план за контролната дейност на РИОСВ,  утвърден от министъра на околната среда и водите, основаващи се на минималните изисквания на законодателството за честота на инспекциите.</w:t>
      </w:r>
    </w:p>
    <w:p w:rsidR="00C362AA" w:rsidRPr="006D7EFC" w:rsidRDefault="00C362AA" w:rsidP="005958B6">
      <w:pPr>
        <w:numPr>
          <w:ilvl w:val="0"/>
          <w:numId w:val="3"/>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Извънпланови проверки, които са реагиращи, по жалби на физически или юридически лица, или вследствие на аварийни или бедствени ситуации</w:t>
      </w:r>
    </w:p>
    <w:p w:rsidR="00C362AA" w:rsidRPr="006D7EFC" w:rsidRDefault="00C362AA" w:rsidP="005958B6">
      <w:pPr>
        <w:numPr>
          <w:ilvl w:val="0"/>
          <w:numId w:val="3"/>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lastRenderedPageBreak/>
        <w:t>Специални, в следствие на разпореждане на държавен орган, прокуратура, областен управител или по искане на други институции, както и проверки, свързани със сезонни производства и др.</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b/>
          <w:sz w:val="24"/>
          <w:szCs w:val="24"/>
          <w:lang w:eastAsia="bg-BG"/>
        </w:rPr>
        <w:t>Последващият контрол</w:t>
      </w:r>
      <w:r w:rsidRPr="006D7EFC">
        <w:rPr>
          <w:rFonts w:eastAsia="Times New Roman" w:cstheme="minorHAnsi"/>
          <w:sz w:val="24"/>
          <w:szCs w:val="24"/>
          <w:lang w:eastAsia="bg-BG"/>
        </w:rPr>
        <w:t xml:space="preserve"> се осъществява чрез проследяване на:</w:t>
      </w:r>
    </w:p>
    <w:p w:rsidR="00C362AA" w:rsidRPr="006D7EFC" w:rsidRDefault="00C362AA" w:rsidP="005958B6">
      <w:pPr>
        <w:numPr>
          <w:ilvl w:val="0"/>
          <w:numId w:val="4"/>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резултатите от изпълнение на мерките и условията, предвидени в решението по ОВОС и разрешителните </w:t>
      </w:r>
    </w:p>
    <w:p w:rsidR="00C362AA" w:rsidRPr="006D7EFC" w:rsidRDefault="00C362AA" w:rsidP="005958B6">
      <w:pPr>
        <w:numPr>
          <w:ilvl w:val="0"/>
          <w:numId w:val="4"/>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изпълнението на предписанията, дадени на контролираните лица по време на извършването на превантивния и текущия контрол.</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В изпълнение на инструкцията планът и отчетът за осъществената контролна дейност, разработени по формат, определен с инструкцията, се представят на интернет страницата на всяка РИОСВ, а МОСВ публикува ежемесечно и годишно обобщен отчет за цялата страна за резултатите от осъществени</w:t>
      </w:r>
      <w:r w:rsidR="000E43EE" w:rsidRPr="006D7EFC">
        <w:rPr>
          <w:rFonts w:eastAsia="Times New Roman" w:cstheme="minorHAnsi"/>
          <w:sz w:val="24"/>
          <w:szCs w:val="24"/>
          <w:lang w:eastAsia="bg-BG"/>
        </w:rPr>
        <w:t>я контрол</w:t>
      </w:r>
      <w:r w:rsidRPr="006D7EFC">
        <w:rPr>
          <w:rFonts w:eastAsia="Times New Roman" w:cstheme="minorHAnsi"/>
          <w:sz w:val="24"/>
          <w:szCs w:val="24"/>
          <w:lang w:eastAsia="bg-BG"/>
        </w:rPr>
        <w:t>.</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В резултат на прилагане на инструкцията е преодоляна една от слабостите на контролната дейност на РИОСВ в годините – даване на конкретен срок и проследяемост на изпълнението на дадените предписания чрез въведеното изискване задължително да се контролира изпълнението на всяко дадено предписание за отстраняване на пропуски и нарушения.</w:t>
      </w:r>
    </w:p>
    <w:p w:rsidR="00E3707F" w:rsidRPr="006D7EFC" w:rsidRDefault="00E3707F"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През 2010</w:t>
      </w:r>
      <w:r w:rsidR="00202C0C" w:rsidRPr="006D7EFC">
        <w:rPr>
          <w:rFonts w:eastAsia="Times New Roman" w:cstheme="minorHAnsi"/>
          <w:sz w:val="24"/>
          <w:szCs w:val="24"/>
          <w:lang w:eastAsia="bg-BG"/>
        </w:rPr>
        <w:t xml:space="preserve"> </w:t>
      </w:r>
      <w:r w:rsidRPr="006D7EFC">
        <w:rPr>
          <w:rFonts w:eastAsia="Times New Roman" w:cstheme="minorHAnsi"/>
          <w:sz w:val="24"/>
          <w:szCs w:val="24"/>
          <w:lang w:eastAsia="bg-BG"/>
        </w:rPr>
        <w:t>г. МОСВ публикува и Ръководство по контрол на отпадъците</w:t>
      </w:r>
      <w:r w:rsidRPr="006D7EFC">
        <w:rPr>
          <w:rStyle w:val="FootnoteReference"/>
          <w:rFonts w:eastAsia="Times New Roman" w:cstheme="minorHAnsi"/>
          <w:sz w:val="24"/>
          <w:szCs w:val="24"/>
          <w:lang w:eastAsia="bg-BG"/>
        </w:rPr>
        <w:footnoteReference w:id="3"/>
      </w:r>
      <w:r w:rsidR="00891CA0" w:rsidRPr="006D7EFC">
        <w:rPr>
          <w:rFonts w:eastAsia="Times New Roman" w:cstheme="minorHAnsi"/>
          <w:sz w:val="24"/>
          <w:szCs w:val="24"/>
          <w:lang w:eastAsia="bg-BG"/>
        </w:rPr>
        <w:t xml:space="preserve"> като методическа помощ на контролните органи за осъществяване на контрол на отпадъците.</w:t>
      </w:r>
    </w:p>
    <w:p w:rsidR="00FA464D" w:rsidRPr="006D7EFC" w:rsidRDefault="00FA464D" w:rsidP="00202C0C">
      <w:pPr>
        <w:spacing w:after="120" w:line="240" w:lineRule="auto"/>
        <w:jc w:val="both"/>
        <w:rPr>
          <w:rFonts w:eastAsia="Times New Roman" w:cstheme="minorHAnsi"/>
          <w:sz w:val="24"/>
          <w:szCs w:val="24"/>
          <w:lang w:eastAsia="bg-BG"/>
        </w:rPr>
      </w:pPr>
      <w:r w:rsidRPr="006D7EFC">
        <w:rPr>
          <w:rFonts w:eastAsia="Times New Roman" w:cstheme="minorHAnsi"/>
          <w:b/>
          <w:sz w:val="24"/>
          <w:szCs w:val="24"/>
          <w:lang w:eastAsia="bg-BG"/>
        </w:rPr>
        <w:t>РЗИ и РИОСВ</w:t>
      </w:r>
      <w:r w:rsidRPr="006D7EFC">
        <w:rPr>
          <w:rFonts w:eastAsia="Times New Roman" w:cstheme="minorHAnsi"/>
          <w:sz w:val="24"/>
          <w:szCs w:val="24"/>
          <w:lang w:eastAsia="bg-BG"/>
        </w:rPr>
        <w:t xml:space="preserve"> упражняват контрол на дейностите по третиране на опасни отпадъци в лечебните и здравните заведения.</w:t>
      </w:r>
    </w:p>
    <w:p w:rsidR="00FA464D" w:rsidRPr="006D7EFC" w:rsidRDefault="00FA464D" w:rsidP="005958B6">
      <w:pPr>
        <w:spacing w:after="120" w:line="240" w:lineRule="auto"/>
        <w:rPr>
          <w:rFonts w:eastAsia="Times New Roman" w:cstheme="minorHAnsi"/>
          <w:sz w:val="24"/>
          <w:szCs w:val="24"/>
          <w:lang w:eastAsia="bg-BG"/>
        </w:rPr>
      </w:pPr>
    </w:p>
    <w:p w:rsidR="00C362AA" w:rsidRPr="006D7EFC" w:rsidRDefault="00C362AA" w:rsidP="005958B6">
      <w:pPr>
        <w:spacing w:after="120" w:line="240" w:lineRule="auto"/>
        <w:rPr>
          <w:rFonts w:eastAsia="Times New Roman" w:cstheme="minorHAnsi"/>
          <w:b/>
          <w:sz w:val="24"/>
          <w:szCs w:val="24"/>
          <w:lang w:eastAsia="bg-BG"/>
        </w:rPr>
      </w:pPr>
      <w:r w:rsidRPr="006D7EFC">
        <w:rPr>
          <w:rFonts w:eastAsia="Times New Roman" w:cstheme="minorHAnsi"/>
          <w:b/>
          <w:sz w:val="24"/>
          <w:szCs w:val="24"/>
          <w:lang w:eastAsia="bg-BG"/>
        </w:rPr>
        <w:t>КМЕТОВЕ НА ОБЩИНИ</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Кметовете на общини имат също значителни правомощия в сферата на инспекциите, като ЗУО им предоставя правомощия за контрол на:</w:t>
      </w:r>
    </w:p>
    <w:p w:rsidR="00C362AA" w:rsidRPr="006D7EFC" w:rsidRDefault="00C362AA" w:rsidP="005958B6">
      <w:pPr>
        <w:spacing w:after="120" w:line="240" w:lineRule="auto"/>
        <w:ind w:left="284"/>
        <w:jc w:val="both"/>
        <w:rPr>
          <w:rFonts w:eastAsia="Times New Roman" w:cstheme="minorHAnsi"/>
          <w:sz w:val="24"/>
          <w:szCs w:val="24"/>
          <w:lang w:eastAsia="bg-BG"/>
        </w:rPr>
      </w:pPr>
      <w:r w:rsidRPr="006D7EFC">
        <w:rPr>
          <w:rFonts w:eastAsia="Times New Roman" w:cstheme="minorHAnsi"/>
          <w:sz w:val="24"/>
          <w:szCs w:val="24"/>
          <w:lang w:eastAsia="bg-BG"/>
        </w:rPr>
        <w:t>1. дейностите, свързани с образуване, събиране, включително разделното, съхраняване, транспортиране, третиране на битови и строителни отпадъци</w:t>
      </w:r>
    </w:p>
    <w:p w:rsidR="00C362AA" w:rsidRPr="006D7EFC" w:rsidRDefault="00C362AA" w:rsidP="005958B6">
      <w:pPr>
        <w:spacing w:after="120" w:line="240" w:lineRule="auto"/>
        <w:ind w:left="284"/>
        <w:jc w:val="both"/>
        <w:rPr>
          <w:rFonts w:eastAsia="Times New Roman" w:cstheme="minorHAnsi"/>
          <w:sz w:val="24"/>
          <w:szCs w:val="24"/>
          <w:lang w:eastAsia="bg-BG"/>
        </w:rPr>
      </w:pPr>
      <w:r w:rsidRPr="006D7EFC">
        <w:rPr>
          <w:rFonts w:eastAsia="Times New Roman" w:cstheme="minorHAnsi"/>
          <w:sz w:val="24"/>
          <w:szCs w:val="24"/>
          <w:lang w:eastAsia="bg-BG"/>
        </w:rPr>
        <w:t>2. дейностите по депониране на производствени и опасни отпадъци на общински и/или регионални депа</w:t>
      </w:r>
    </w:p>
    <w:p w:rsidR="00C362AA" w:rsidRPr="006D7EFC" w:rsidRDefault="00C362AA" w:rsidP="005958B6">
      <w:pPr>
        <w:spacing w:after="120" w:line="240" w:lineRule="auto"/>
        <w:ind w:left="284"/>
        <w:jc w:val="both"/>
        <w:rPr>
          <w:rFonts w:eastAsia="Times New Roman" w:cstheme="minorHAnsi"/>
          <w:sz w:val="24"/>
          <w:szCs w:val="24"/>
          <w:lang w:eastAsia="bg-BG"/>
        </w:rPr>
      </w:pPr>
      <w:r w:rsidRPr="006D7EFC">
        <w:rPr>
          <w:rFonts w:eastAsia="Times New Roman" w:cstheme="minorHAnsi"/>
          <w:sz w:val="24"/>
          <w:szCs w:val="24"/>
          <w:lang w:eastAsia="bg-BG"/>
        </w:rPr>
        <w:t>3. площадките за дейностите с ОЧЦМ</w:t>
      </w:r>
    </w:p>
    <w:p w:rsidR="00C362AA" w:rsidRPr="006D7EFC" w:rsidRDefault="00C362AA" w:rsidP="005958B6">
      <w:pPr>
        <w:spacing w:after="120" w:line="240" w:lineRule="auto"/>
        <w:ind w:left="284"/>
        <w:jc w:val="both"/>
        <w:rPr>
          <w:rFonts w:eastAsia="Times New Roman" w:cstheme="minorHAnsi"/>
          <w:sz w:val="24"/>
          <w:szCs w:val="24"/>
          <w:lang w:eastAsia="bg-BG"/>
        </w:rPr>
      </w:pPr>
      <w:r w:rsidRPr="006D7EFC">
        <w:rPr>
          <w:rFonts w:eastAsia="Times New Roman" w:cstheme="minorHAnsi"/>
          <w:sz w:val="24"/>
          <w:szCs w:val="24"/>
          <w:lang w:eastAsia="bg-BG"/>
        </w:rPr>
        <w:t>4. спазването на други изисквания, определени с наредбата на общин</w:t>
      </w:r>
      <w:r w:rsidR="00202C0C" w:rsidRPr="006D7EFC">
        <w:rPr>
          <w:rFonts w:eastAsia="Times New Roman" w:cstheme="minorHAnsi"/>
          <w:sz w:val="24"/>
          <w:szCs w:val="24"/>
          <w:lang w:eastAsia="bg-BG"/>
        </w:rPr>
        <w:t>ите за управление на отпадъците</w:t>
      </w:r>
    </w:p>
    <w:p w:rsidR="00FA464D" w:rsidRPr="006D7EFC" w:rsidRDefault="00FA464D" w:rsidP="005958B6">
      <w:pPr>
        <w:spacing w:after="120" w:line="240" w:lineRule="auto"/>
        <w:ind w:left="284"/>
        <w:jc w:val="both"/>
        <w:rPr>
          <w:rFonts w:eastAsia="Times New Roman" w:cstheme="minorHAnsi"/>
          <w:sz w:val="24"/>
          <w:szCs w:val="24"/>
          <w:lang w:eastAsia="bg-BG"/>
        </w:rPr>
      </w:pPr>
      <w:r w:rsidRPr="006D7EFC">
        <w:rPr>
          <w:rFonts w:eastAsia="Times New Roman" w:cstheme="minorHAnsi"/>
          <w:sz w:val="24"/>
          <w:szCs w:val="24"/>
          <w:lang w:eastAsia="bg-BG"/>
        </w:rPr>
        <w:t>5.</w:t>
      </w:r>
      <w:r w:rsidRPr="006D7EFC">
        <w:rPr>
          <w:rFonts w:cstheme="minorHAnsi"/>
        </w:rPr>
        <w:t xml:space="preserve"> </w:t>
      </w:r>
      <w:r w:rsidRPr="006D7EFC">
        <w:rPr>
          <w:rFonts w:eastAsia="Times New Roman" w:cstheme="minorHAnsi"/>
          <w:sz w:val="24"/>
          <w:szCs w:val="24"/>
          <w:lang w:eastAsia="bg-BG"/>
        </w:rPr>
        <w:t>изоставянето на битови отпадъци и нерегламентираното им изхвърляне (от 2022г.).</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Кметът на общината контролира и закриването, рекултивацията на терените и последващия мониторинг на депата за битови и строителни отпадъци на територията на съответната община.</w:t>
      </w:r>
    </w:p>
    <w:p w:rsidR="00C362AA" w:rsidRPr="006D7EFC" w:rsidRDefault="00C362AA" w:rsidP="005958B6">
      <w:pPr>
        <w:spacing w:after="120" w:line="240" w:lineRule="auto"/>
        <w:rPr>
          <w:rFonts w:eastAsia="Times New Roman" w:cstheme="minorHAnsi"/>
          <w:sz w:val="24"/>
          <w:szCs w:val="24"/>
          <w:lang w:eastAsia="bg-BG"/>
        </w:rPr>
      </w:pPr>
    </w:p>
    <w:p w:rsidR="00C362AA" w:rsidRPr="006D7EFC" w:rsidRDefault="00C362AA" w:rsidP="005958B6">
      <w:pPr>
        <w:spacing w:after="120" w:line="240" w:lineRule="auto"/>
        <w:rPr>
          <w:rFonts w:eastAsia="Times New Roman" w:cstheme="minorHAnsi"/>
          <w:b/>
          <w:sz w:val="24"/>
          <w:szCs w:val="24"/>
          <w:lang w:eastAsia="bg-BG"/>
        </w:rPr>
      </w:pPr>
      <w:r w:rsidRPr="006D7EFC">
        <w:rPr>
          <w:rFonts w:eastAsia="Times New Roman" w:cstheme="minorHAnsi"/>
          <w:b/>
          <w:sz w:val="24"/>
          <w:szCs w:val="24"/>
          <w:lang w:eastAsia="bg-BG"/>
        </w:rPr>
        <w:t>ИНСПЕКЦИИ ОТНОСНО ТРАНСГР</w:t>
      </w:r>
      <w:r w:rsidR="00675A82">
        <w:rPr>
          <w:rFonts w:eastAsia="Times New Roman" w:cstheme="minorHAnsi"/>
          <w:b/>
          <w:sz w:val="24"/>
          <w:szCs w:val="24"/>
          <w:lang w:eastAsia="bg-BG"/>
        </w:rPr>
        <w:t>А</w:t>
      </w:r>
      <w:r w:rsidRPr="006D7EFC">
        <w:rPr>
          <w:rFonts w:eastAsia="Times New Roman" w:cstheme="minorHAnsi"/>
          <w:b/>
          <w:sz w:val="24"/>
          <w:szCs w:val="24"/>
          <w:lang w:eastAsia="bg-BG"/>
        </w:rPr>
        <w:t>НИЧЕН ПРЕВОЗ НА ОТПАДЪЦИ</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Министърът на околната среда и водите, министърът на вътрешните работи, министърът на транспорта, информационните технологии и съобщенията и директорът на Агенция "Митници" контролират трансграничния превоз на отпадъци по Регламент (ЕО) № 1013/2006 съобразно своите правомощия. Контролът се осъществява чрез:</w:t>
      </w:r>
    </w:p>
    <w:p w:rsidR="00C362AA" w:rsidRPr="006D7EFC" w:rsidRDefault="00C362AA" w:rsidP="005958B6">
      <w:pPr>
        <w:numPr>
          <w:ilvl w:val="0"/>
          <w:numId w:val="7"/>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директора на РИОСВ, на чиято територия е мястото на произход на отпадъка, или от оправомощени от него длъжностни лица - за случаите по чл. 50, параграф 3, буква "а" от Регламент (ЕО) № 1013/2006;</w:t>
      </w:r>
    </w:p>
    <w:p w:rsidR="00C362AA" w:rsidRPr="006D7EFC" w:rsidRDefault="00C362AA" w:rsidP="005958B6">
      <w:pPr>
        <w:numPr>
          <w:ilvl w:val="0"/>
          <w:numId w:val="7"/>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директора на РИОСВ, на чиято територия е местоназначението на превоза, или от оправомощени от него длъжностни лица - за случаите по чл. 50, параграф 3, буква "б" от Регламент (ЕО) № 1013/2006;</w:t>
      </w:r>
    </w:p>
    <w:p w:rsidR="00C362AA" w:rsidRPr="006D7EFC" w:rsidRDefault="00C362AA" w:rsidP="005958B6">
      <w:pPr>
        <w:numPr>
          <w:ilvl w:val="0"/>
          <w:numId w:val="7"/>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митническите органи, органите на Главна дирекция "Гранична полиция" и на звената "Пътна полиция" в областните дирекции на МВР - за случаите по чл. 50, параграф 3, буква "в" от Регламент (ЕО) № 1013/2006; </w:t>
      </w:r>
    </w:p>
    <w:p w:rsidR="00C362AA" w:rsidRPr="006D7EFC" w:rsidRDefault="00C362AA" w:rsidP="005958B6">
      <w:pPr>
        <w:numPr>
          <w:ilvl w:val="0"/>
          <w:numId w:val="7"/>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длъжностните лица на Изпълнителна агенция "Автомобилна администрация", Изпълнителна агенция "Железопътна администрация", Изпълнителна агенция "Морска администрация", органите на Главна дирекция "Гранична полиция" и на звената "Пътна полиция" в областните дирекции на Министерството на вътрешните работи - за случаите по чл. 50, параграф 3, буква "г" от Регламент (ЕО) № 1013/2006. </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В случаите на съмнение за съответствието на товара с придружаващите документи, съмнение за класификацията на товара като отпадък или вида на отпадъка</w:t>
      </w:r>
      <w:r w:rsidR="00202C0C" w:rsidRPr="006D7EFC">
        <w:rPr>
          <w:rFonts w:eastAsia="Times New Roman" w:cstheme="minorHAnsi"/>
          <w:sz w:val="24"/>
          <w:szCs w:val="24"/>
          <w:lang w:eastAsia="bg-BG"/>
        </w:rPr>
        <w:t>,</w:t>
      </w:r>
      <w:r w:rsidRPr="006D7EFC">
        <w:rPr>
          <w:rFonts w:eastAsia="Times New Roman" w:cstheme="minorHAnsi"/>
          <w:sz w:val="24"/>
          <w:szCs w:val="24"/>
          <w:lang w:eastAsia="bg-BG"/>
        </w:rPr>
        <w:t xml:space="preserve"> митническите органи и длъжностните лица на Изпълнителна агенция "Автомобилна администрация", Изпълнителна агенция "Железопътна администрация", Изпълнителна агенция "Морска администрация", органите на Главна дирекция "Гранична полиция" и на звената "Пътна полиция" в областните дирекции на Министерството на вътрешните работи са длъжни незабавно да  уведомяват съответната РИОСВ, на чиято територия се извършва проверката, за вземане на решение по класификацията на товара и отпадъка. </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Директорът на РИОСВ може да поиска съдействие от органите на Министерството на вътрешните работи, които са длъжни да оказват незабавно съдействие.</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Митническите органи осъществяват митнически надзор и контрол по трансграничния превоз на отпадъци в съответствие с този закон и митническото законодателство и могат да предприемат съответните действия  по ЗУО.</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Органите на Главна дирекция "Гранична полиция" и органите на звената "Пътна полиция" в областните дирекции на Министерството на вътрешните работи осъществяват контрол по трансграничния превоз съгласно ЗУО и Закона за Министерството на вътрешните работи.</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Изпълнителна агенция "Автомобилна администрация", Изпълнителна агенция "Железопътна администрация" и Изпълнителна агенция "Морска администрация" осъществяват контрол по трансграничния превоз на отпадъци съгласно ЗУО, съответните международни правни актове, ратифицирани от Република България със закон, Закона за автомобилните превози, Закона за движението по пътищата, Закона за </w:t>
      </w:r>
      <w:r w:rsidRPr="006D7EFC">
        <w:rPr>
          <w:rFonts w:eastAsia="Times New Roman" w:cstheme="minorHAnsi"/>
          <w:sz w:val="24"/>
          <w:szCs w:val="24"/>
          <w:lang w:eastAsia="bg-BG"/>
        </w:rPr>
        <w:lastRenderedPageBreak/>
        <w:t>железопътния транспорт, Закона за морските пространства, вътрешните водни пътища и пристанищата на Република България, Кодекса на търговското корабоплаване и подзаконовите нормативни актове по прилагането им.</w:t>
      </w:r>
    </w:p>
    <w:p w:rsidR="009C7149" w:rsidRPr="006D7EFC" w:rsidRDefault="009C7149"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През 2015г. ЕК публикува в Официалния вестник на ЕС Насоки за митнически контрол на трансграничните превози на отпадъци (2015/C 157/01)</w:t>
      </w:r>
      <w:r w:rsidRPr="006D7EFC">
        <w:rPr>
          <w:rStyle w:val="FootnoteReference"/>
          <w:rFonts w:eastAsia="Times New Roman" w:cstheme="minorHAnsi"/>
          <w:sz w:val="24"/>
          <w:szCs w:val="24"/>
          <w:lang w:eastAsia="bg-BG"/>
        </w:rPr>
        <w:footnoteReference w:id="4"/>
      </w:r>
      <w:r w:rsidRPr="006D7EFC">
        <w:rPr>
          <w:rFonts w:eastAsia="Times New Roman" w:cstheme="minorHAnsi"/>
          <w:sz w:val="24"/>
          <w:szCs w:val="24"/>
          <w:lang w:eastAsia="bg-BG"/>
        </w:rPr>
        <w:t>. Специално внимание се отделя на сътрудничеството между страните – членки, междуведомственото сътрудничество вътре в държавите, ролята на митниците, препоръчителни практики</w:t>
      </w:r>
      <w:r w:rsidR="00DD68D0" w:rsidRPr="006D7EFC">
        <w:rPr>
          <w:rFonts w:eastAsia="Times New Roman" w:cstheme="minorHAnsi"/>
          <w:sz w:val="24"/>
          <w:szCs w:val="24"/>
          <w:lang w:eastAsia="bg-BG"/>
        </w:rPr>
        <w:t xml:space="preserve"> и др.</w:t>
      </w:r>
    </w:p>
    <w:p w:rsidR="00C362AA" w:rsidRPr="006D7EFC" w:rsidRDefault="00C362AA" w:rsidP="005958B6">
      <w:pPr>
        <w:spacing w:after="120" w:line="240" w:lineRule="auto"/>
        <w:rPr>
          <w:rFonts w:eastAsia="Times New Roman" w:cstheme="minorHAnsi"/>
          <w:sz w:val="24"/>
          <w:szCs w:val="24"/>
          <w:lang w:eastAsia="bg-BG"/>
        </w:rPr>
      </w:pPr>
    </w:p>
    <w:p w:rsidR="00C362AA" w:rsidRPr="006D7EFC" w:rsidRDefault="00C362AA" w:rsidP="005958B6">
      <w:pPr>
        <w:spacing w:after="120" w:line="240" w:lineRule="auto"/>
        <w:rPr>
          <w:rFonts w:eastAsia="Times New Roman" w:cstheme="minorHAnsi"/>
          <w:b/>
          <w:sz w:val="24"/>
          <w:szCs w:val="24"/>
          <w:lang w:eastAsia="bg-BG"/>
        </w:rPr>
      </w:pPr>
      <w:r w:rsidRPr="006D7EFC">
        <w:rPr>
          <w:rFonts w:eastAsia="Times New Roman" w:cstheme="minorHAnsi"/>
          <w:b/>
          <w:sz w:val="24"/>
          <w:szCs w:val="24"/>
          <w:lang w:eastAsia="bg-BG"/>
        </w:rPr>
        <w:t>ИНСПЕКЦИИ И КОНТРОЛ НА ДЕЙНОСТИ С ОЧЦМ</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Министърът на околната среда и водите, директорът на съответната РИОСВ, кметът на общината по местонахождение на площадката или оправомощени от тях длъжностни лица и органите на Министерството на вътрешните работи упражняват контрол за спазване на условията и реда за извършване на дейности с ОЧЦМ. </w:t>
      </w:r>
    </w:p>
    <w:p w:rsidR="00C362AA" w:rsidRPr="006D7EFC" w:rsidRDefault="00C362AA" w:rsidP="005958B6">
      <w:pPr>
        <w:spacing w:after="120" w:line="240" w:lineRule="auto"/>
        <w:rPr>
          <w:rFonts w:eastAsia="Times New Roman" w:cstheme="minorHAnsi"/>
          <w:sz w:val="24"/>
          <w:szCs w:val="24"/>
          <w:lang w:eastAsia="bg-BG"/>
        </w:rPr>
      </w:pPr>
    </w:p>
    <w:p w:rsidR="00C362AA" w:rsidRPr="006D7EFC" w:rsidRDefault="00C362AA" w:rsidP="00202C0C">
      <w:pPr>
        <w:spacing w:after="120" w:line="240" w:lineRule="auto"/>
        <w:rPr>
          <w:rFonts w:eastAsia="Times New Roman" w:cstheme="minorHAnsi"/>
          <w:b/>
          <w:sz w:val="24"/>
          <w:szCs w:val="24"/>
          <w:lang w:eastAsia="bg-BG"/>
        </w:rPr>
      </w:pPr>
      <w:r w:rsidRPr="006D7EFC">
        <w:rPr>
          <w:rFonts w:eastAsia="Times New Roman" w:cstheme="minorHAnsi"/>
          <w:b/>
          <w:sz w:val="24"/>
          <w:szCs w:val="24"/>
          <w:lang w:eastAsia="bg-BG"/>
        </w:rPr>
        <w:t>ИНСПЕКЦИИ И КОНТРОЛ ОТНОСНО ТЕХНИЧЕСКИ  ИЗИСКВАНИЯ КЪМ ПРОДУКТИТЕ</w:t>
      </w:r>
    </w:p>
    <w:p w:rsidR="00C362AA"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Контролът за съответствието на продуктите, след чиято употреба се образуват МРО, с изискванията на наредбите по чл. 13, ал. 1 от ЗУО се упражнява от:</w:t>
      </w:r>
    </w:p>
    <w:p w:rsidR="00C362AA" w:rsidRPr="006D7EFC" w:rsidRDefault="00C362AA" w:rsidP="005958B6">
      <w:pPr>
        <w:numPr>
          <w:ilvl w:val="0"/>
          <w:numId w:val="8"/>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Държавната агенция за метрологичен и технически надзор във връзка с надзора на пазара върху продуктите, за които са определени съществени изисквания по чл. 7 от Закона за техническите изисквания към продуктите.</w:t>
      </w:r>
    </w:p>
    <w:p w:rsidR="00C362AA" w:rsidRPr="006D7EFC" w:rsidRDefault="00C362AA" w:rsidP="005958B6">
      <w:pPr>
        <w:numPr>
          <w:ilvl w:val="0"/>
          <w:numId w:val="8"/>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Комисията за защита на потребителите - във връзка с контрола върху продуктите, които попадат в обхвата на Закона за защита на потребителите.</w:t>
      </w:r>
    </w:p>
    <w:p w:rsidR="00C362AA" w:rsidRPr="006D7EFC" w:rsidRDefault="00C362AA" w:rsidP="005958B6">
      <w:pPr>
        <w:numPr>
          <w:ilvl w:val="0"/>
          <w:numId w:val="8"/>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министъра на здравеопазването или от оправомощени от него длъжностни лица във връзка с контрола върху някои продукти, определени със закон.</w:t>
      </w:r>
    </w:p>
    <w:p w:rsidR="00C362AA" w:rsidRPr="006D7EFC" w:rsidRDefault="00C362AA" w:rsidP="005958B6">
      <w:pPr>
        <w:numPr>
          <w:ilvl w:val="0"/>
          <w:numId w:val="8"/>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Комисията за защита на потребителите осъществява контрол за изпълнението на изискванията на Регламент (ЕС) № 1103/2010 на Комисията от 29 ноември 2010 г. относно установяване на правила по отношение на етикетирането на капацитета на преносими вторични (презаредими) батерии и автомобилни батерии и акумулатори съгласно Директива 2006/66/ЕО на Европейския парламент и на Съвета.</w:t>
      </w:r>
    </w:p>
    <w:p w:rsidR="007C3019" w:rsidRPr="006D7EFC" w:rsidRDefault="007C3019" w:rsidP="005958B6">
      <w:pPr>
        <w:spacing w:after="120" w:line="240" w:lineRule="auto"/>
        <w:jc w:val="both"/>
        <w:rPr>
          <w:rFonts w:eastAsia="Times New Roman" w:cstheme="minorHAnsi"/>
          <w:sz w:val="24"/>
          <w:szCs w:val="24"/>
          <w:lang w:eastAsia="bg-BG"/>
        </w:rPr>
      </w:pPr>
    </w:p>
    <w:p w:rsidR="00D22314" w:rsidRPr="006D7EFC" w:rsidRDefault="00D22314">
      <w:pPr>
        <w:rPr>
          <w:rFonts w:eastAsia="Times New Roman" w:cstheme="minorHAnsi"/>
          <w:b/>
          <w:bCs/>
          <w:caps/>
          <w:color w:val="008080"/>
          <w:sz w:val="28"/>
          <w:szCs w:val="26"/>
          <w:lang w:eastAsia="bg-BG"/>
        </w:rPr>
      </w:pPr>
      <w:r w:rsidRPr="006D7EFC">
        <w:rPr>
          <w:rFonts w:cstheme="minorHAnsi"/>
        </w:rPr>
        <w:br w:type="page"/>
      </w:r>
    </w:p>
    <w:p w:rsidR="007C3019" w:rsidRPr="006D7EFC" w:rsidRDefault="007C3019" w:rsidP="00202C0C">
      <w:pPr>
        <w:pStyle w:val="1"/>
        <w:numPr>
          <w:ilvl w:val="0"/>
          <w:numId w:val="13"/>
        </w:numPr>
        <w:spacing w:before="0" w:after="120"/>
        <w:rPr>
          <w:rFonts w:cstheme="minorHAnsi"/>
        </w:rPr>
      </w:pPr>
      <w:r w:rsidRPr="006D7EFC">
        <w:rPr>
          <w:rFonts w:cstheme="minorHAnsi"/>
        </w:rPr>
        <w:lastRenderedPageBreak/>
        <w:t>АНАЛИЗ И ОЦЕНКА НА ИЗПЪЛНЕНИЕ НА КОНТРОЛНИТЕ ФУНКЦИИ, ОСЪЩЕСТВЯВАНИ ОТ РИОСВ И ОБЩИНИТЕ</w:t>
      </w:r>
    </w:p>
    <w:p w:rsidR="00F42957" w:rsidRPr="006D7EFC" w:rsidRDefault="007C3019"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РИОСВ и общините са </w:t>
      </w:r>
      <w:r w:rsidR="009C5917" w:rsidRPr="006D7EFC">
        <w:rPr>
          <w:rFonts w:eastAsia="Times New Roman" w:cstheme="minorHAnsi"/>
          <w:sz w:val="24"/>
          <w:szCs w:val="24"/>
          <w:lang w:eastAsia="bg-BG"/>
        </w:rPr>
        <w:t xml:space="preserve">основните институции, които осъществяват </w:t>
      </w:r>
      <w:r w:rsidRPr="006D7EFC">
        <w:rPr>
          <w:rFonts w:eastAsia="Times New Roman" w:cstheme="minorHAnsi"/>
          <w:sz w:val="24"/>
          <w:szCs w:val="24"/>
          <w:lang w:eastAsia="bg-BG"/>
        </w:rPr>
        <w:t>контрола за дейностите по отпадъците</w:t>
      </w:r>
      <w:r w:rsidR="00011772" w:rsidRPr="006D7EFC">
        <w:rPr>
          <w:rFonts w:eastAsia="Times New Roman" w:cstheme="minorHAnsi"/>
          <w:sz w:val="24"/>
          <w:szCs w:val="24"/>
          <w:lang w:eastAsia="bg-BG"/>
        </w:rPr>
        <w:t>, поради което анализът се</w:t>
      </w:r>
      <w:r w:rsidR="00C362AA" w:rsidRPr="006D7EFC">
        <w:rPr>
          <w:rFonts w:eastAsia="Times New Roman" w:cstheme="minorHAnsi"/>
          <w:sz w:val="24"/>
          <w:szCs w:val="24"/>
          <w:lang w:eastAsia="bg-BG"/>
        </w:rPr>
        <w:t xml:space="preserve"> фокусира върху оценка </w:t>
      </w:r>
      <w:r w:rsidR="00011772" w:rsidRPr="006D7EFC">
        <w:rPr>
          <w:rFonts w:eastAsia="Times New Roman" w:cstheme="minorHAnsi"/>
          <w:sz w:val="24"/>
          <w:szCs w:val="24"/>
          <w:lang w:eastAsia="bg-BG"/>
        </w:rPr>
        <w:t xml:space="preserve">на капацитета за контрол в тези </w:t>
      </w:r>
      <w:r w:rsidR="00F42957" w:rsidRPr="006D7EFC">
        <w:rPr>
          <w:rFonts w:eastAsia="Times New Roman" w:cstheme="minorHAnsi"/>
          <w:sz w:val="24"/>
          <w:szCs w:val="24"/>
          <w:lang w:eastAsia="bg-BG"/>
        </w:rPr>
        <w:t>институции</w:t>
      </w:r>
      <w:r w:rsidR="00C362AA" w:rsidRPr="006D7EFC">
        <w:rPr>
          <w:rFonts w:eastAsia="Times New Roman" w:cstheme="minorHAnsi"/>
          <w:sz w:val="24"/>
          <w:szCs w:val="24"/>
          <w:lang w:eastAsia="bg-BG"/>
        </w:rPr>
        <w:t xml:space="preserve">. </w:t>
      </w:r>
      <w:r w:rsidR="00F42957" w:rsidRPr="006D7EFC">
        <w:rPr>
          <w:rFonts w:eastAsia="Times New Roman" w:cstheme="minorHAnsi"/>
          <w:sz w:val="24"/>
          <w:szCs w:val="24"/>
          <w:lang w:eastAsia="bg-BG"/>
        </w:rPr>
        <w:t>Препоръки по от</w:t>
      </w:r>
      <w:r w:rsidR="00E3707F" w:rsidRPr="006D7EFC">
        <w:rPr>
          <w:rFonts w:eastAsia="Times New Roman" w:cstheme="minorHAnsi"/>
          <w:sz w:val="24"/>
          <w:szCs w:val="24"/>
          <w:lang w:eastAsia="bg-BG"/>
        </w:rPr>
        <w:t>но</w:t>
      </w:r>
      <w:r w:rsidR="00F42957" w:rsidRPr="006D7EFC">
        <w:rPr>
          <w:rFonts w:eastAsia="Times New Roman" w:cstheme="minorHAnsi"/>
          <w:sz w:val="24"/>
          <w:szCs w:val="24"/>
          <w:lang w:eastAsia="bg-BG"/>
        </w:rPr>
        <w:t xml:space="preserve">шение </w:t>
      </w:r>
      <w:r w:rsidR="00E3707F" w:rsidRPr="006D7EFC">
        <w:rPr>
          <w:rFonts w:eastAsia="Times New Roman" w:cstheme="minorHAnsi"/>
          <w:sz w:val="24"/>
          <w:szCs w:val="24"/>
          <w:lang w:eastAsia="bg-BG"/>
        </w:rPr>
        <w:t xml:space="preserve">на </w:t>
      </w:r>
      <w:r w:rsidR="00F42957" w:rsidRPr="006D7EFC">
        <w:rPr>
          <w:rFonts w:eastAsia="Times New Roman" w:cstheme="minorHAnsi"/>
          <w:sz w:val="24"/>
          <w:szCs w:val="24"/>
          <w:lang w:eastAsia="bg-BG"/>
        </w:rPr>
        <w:t>контрола върху трансграничния превоз на отпадъци е направен в анализа относно трансграничния превоз на отпадъци</w:t>
      </w:r>
      <w:r w:rsidR="009C5917" w:rsidRPr="006D7EFC">
        <w:rPr>
          <w:rFonts w:eastAsia="Times New Roman" w:cstheme="minorHAnsi"/>
          <w:sz w:val="24"/>
          <w:szCs w:val="24"/>
          <w:lang w:eastAsia="bg-BG"/>
        </w:rPr>
        <w:t xml:space="preserve"> поради спецификата на инспекциите при вноса и износа на отпадъци</w:t>
      </w:r>
      <w:r w:rsidR="00F42957" w:rsidRPr="006D7EFC">
        <w:rPr>
          <w:rFonts w:eastAsia="Times New Roman" w:cstheme="minorHAnsi"/>
          <w:sz w:val="24"/>
          <w:szCs w:val="24"/>
          <w:lang w:eastAsia="bg-BG"/>
        </w:rPr>
        <w:t>.</w:t>
      </w:r>
    </w:p>
    <w:p w:rsidR="007C3019" w:rsidRPr="006D7EFC" w:rsidRDefault="00C362AA" w:rsidP="005958B6">
      <w:p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Направените оценки </w:t>
      </w:r>
      <w:r w:rsidR="00F42957" w:rsidRPr="006D7EFC">
        <w:rPr>
          <w:rFonts w:eastAsia="Times New Roman" w:cstheme="minorHAnsi"/>
          <w:sz w:val="24"/>
          <w:szCs w:val="24"/>
          <w:lang w:eastAsia="bg-BG"/>
        </w:rPr>
        <w:t>по от</w:t>
      </w:r>
      <w:r w:rsidR="009C5917" w:rsidRPr="006D7EFC">
        <w:rPr>
          <w:rFonts w:eastAsia="Times New Roman" w:cstheme="minorHAnsi"/>
          <w:sz w:val="24"/>
          <w:szCs w:val="24"/>
          <w:lang w:eastAsia="bg-BG"/>
        </w:rPr>
        <w:t>но</w:t>
      </w:r>
      <w:r w:rsidR="00F42957" w:rsidRPr="006D7EFC">
        <w:rPr>
          <w:rFonts w:eastAsia="Times New Roman" w:cstheme="minorHAnsi"/>
          <w:sz w:val="24"/>
          <w:szCs w:val="24"/>
          <w:lang w:eastAsia="bg-BG"/>
        </w:rPr>
        <w:t xml:space="preserve">шение </w:t>
      </w:r>
      <w:r w:rsidR="009C5917" w:rsidRPr="006D7EFC">
        <w:rPr>
          <w:rFonts w:eastAsia="Times New Roman" w:cstheme="minorHAnsi"/>
          <w:sz w:val="24"/>
          <w:szCs w:val="24"/>
          <w:lang w:eastAsia="bg-BG"/>
        </w:rPr>
        <w:t xml:space="preserve">изпълнението на контролните функции от </w:t>
      </w:r>
      <w:r w:rsidR="00F42957" w:rsidRPr="006D7EFC">
        <w:rPr>
          <w:rFonts w:eastAsia="Times New Roman" w:cstheme="minorHAnsi"/>
          <w:sz w:val="24"/>
          <w:szCs w:val="24"/>
          <w:lang w:eastAsia="bg-BG"/>
        </w:rPr>
        <w:t xml:space="preserve"> РИОСВ и общините </w:t>
      </w:r>
      <w:r w:rsidR="007C3019" w:rsidRPr="006D7EFC">
        <w:rPr>
          <w:rFonts w:eastAsia="Times New Roman" w:cstheme="minorHAnsi"/>
          <w:sz w:val="24"/>
          <w:szCs w:val="24"/>
          <w:lang w:eastAsia="bg-BG"/>
        </w:rPr>
        <w:t>се основават</w:t>
      </w:r>
      <w:r w:rsidRPr="006D7EFC">
        <w:rPr>
          <w:rFonts w:eastAsia="Times New Roman" w:cstheme="minorHAnsi"/>
          <w:sz w:val="24"/>
          <w:szCs w:val="24"/>
          <w:lang w:eastAsia="bg-BG"/>
        </w:rPr>
        <w:t xml:space="preserve"> на проведеното анкетно проучване </w:t>
      </w:r>
      <w:r w:rsidR="00FC1645" w:rsidRPr="006D7EFC">
        <w:rPr>
          <w:rFonts w:eastAsia="Times New Roman" w:cstheme="minorHAnsi"/>
          <w:sz w:val="24"/>
          <w:szCs w:val="24"/>
          <w:lang w:eastAsia="bg-BG"/>
        </w:rPr>
        <w:t>сред тези институции</w:t>
      </w:r>
      <w:r w:rsidRPr="006D7EFC">
        <w:rPr>
          <w:rFonts w:eastAsia="Times New Roman" w:cstheme="minorHAnsi"/>
          <w:sz w:val="24"/>
          <w:szCs w:val="24"/>
          <w:lang w:eastAsia="bg-BG"/>
        </w:rPr>
        <w:t xml:space="preserve"> </w:t>
      </w:r>
      <w:r w:rsidR="007C3019" w:rsidRPr="006D7EFC">
        <w:rPr>
          <w:rFonts w:eastAsia="Times New Roman" w:cstheme="minorHAnsi"/>
          <w:sz w:val="24"/>
          <w:szCs w:val="24"/>
          <w:lang w:eastAsia="bg-BG"/>
        </w:rPr>
        <w:t xml:space="preserve">за целите на изготвяне на анализите за разработване на </w:t>
      </w:r>
      <w:r w:rsidR="00F42957" w:rsidRPr="006D7EFC">
        <w:rPr>
          <w:rFonts w:eastAsia="Times New Roman" w:cstheme="minorHAnsi"/>
          <w:sz w:val="24"/>
          <w:szCs w:val="24"/>
          <w:lang w:eastAsia="bg-BG"/>
        </w:rPr>
        <w:t xml:space="preserve">настоящия </w:t>
      </w:r>
      <w:r w:rsidR="00D22314" w:rsidRPr="006D7EFC">
        <w:rPr>
          <w:rFonts w:eastAsia="Times New Roman" w:cstheme="minorHAnsi"/>
          <w:sz w:val="24"/>
          <w:szCs w:val="24"/>
          <w:lang w:eastAsia="bg-BG"/>
        </w:rPr>
        <w:t>НПУО 2021-2028</w:t>
      </w:r>
      <w:r w:rsidR="007C3019" w:rsidRPr="006D7EFC">
        <w:rPr>
          <w:rFonts w:eastAsia="Times New Roman" w:cstheme="minorHAnsi"/>
          <w:sz w:val="24"/>
          <w:szCs w:val="24"/>
          <w:lang w:eastAsia="bg-BG"/>
        </w:rPr>
        <w:t xml:space="preserve">г. </w:t>
      </w:r>
      <w:r w:rsidR="0094274C" w:rsidRPr="006D7EFC">
        <w:rPr>
          <w:rFonts w:eastAsia="Times New Roman" w:cstheme="minorHAnsi"/>
          <w:sz w:val="24"/>
          <w:szCs w:val="24"/>
          <w:lang w:eastAsia="bg-BG"/>
        </w:rPr>
        <w:t>Анкетното проучване обхваща периода 2013-2018г.</w:t>
      </w:r>
    </w:p>
    <w:p w:rsidR="00FC1645" w:rsidRPr="006D7EFC" w:rsidRDefault="00FC1645" w:rsidP="005958B6">
      <w:pPr>
        <w:spacing w:after="120" w:line="240" w:lineRule="auto"/>
        <w:jc w:val="both"/>
        <w:rPr>
          <w:rFonts w:eastAsia="Times New Roman" w:cstheme="minorHAnsi"/>
          <w:sz w:val="24"/>
          <w:szCs w:val="24"/>
          <w:lang w:eastAsia="bg-BG"/>
        </w:rPr>
      </w:pPr>
    </w:p>
    <w:p w:rsidR="00FC1645" w:rsidRPr="006D7EFC" w:rsidRDefault="00D22314" w:rsidP="005958B6">
      <w:pPr>
        <w:spacing w:after="120" w:line="240" w:lineRule="auto"/>
        <w:jc w:val="both"/>
        <w:rPr>
          <w:rFonts w:eastAsia="Times New Roman" w:cstheme="minorHAnsi"/>
          <w:b/>
          <w:sz w:val="24"/>
          <w:szCs w:val="24"/>
          <w:lang w:eastAsia="bg-BG"/>
        </w:rPr>
      </w:pPr>
      <w:r w:rsidRPr="006D7EFC">
        <w:rPr>
          <w:rFonts w:eastAsia="Times New Roman" w:cstheme="minorHAnsi"/>
          <w:b/>
          <w:sz w:val="24"/>
          <w:szCs w:val="24"/>
          <w:lang w:eastAsia="bg-BG"/>
        </w:rPr>
        <w:t>ОБЩИНИ</w:t>
      </w:r>
    </w:p>
    <w:p w:rsidR="009C5917" w:rsidRPr="006D7EFC" w:rsidRDefault="00FC1645" w:rsidP="005958B6">
      <w:pPr>
        <w:pStyle w:val="NormalWeb"/>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За целите на анкетното проучване бяха изпратени въпросници на всички общини</w:t>
      </w:r>
      <w:r w:rsidR="0094274C" w:rsidRPr="006D7EFC">
        <w:rPr>
          <w:rFonts w:asciiTheme="minorHAnsi" w:eastAsia="Times New Roman" w:hAnsiTheme="minorHAnsi" w:cstheme="minorHAnsi"/>
        </w:rPr>
        <w:t xml:space="preserve"> в България</w:t>
      </w:r>
      <w:r w:rsidRPr="006D7EFC">
        <w:rPr>
          <w:rFonts w:asciiTheme="minorHAnsi" w:eastAsia="Times New Roman" w:hAnsiTheme="minorHAnsi" w:cstheme="minorHAnsi"/>
        </w:rPr>
        <w:t>. Анализите и оценката се основават на всички получени въпросници, попълнени от 136 общини</w:t>
      </w:r>
      <w:r w:rsidR="0094274C" w:rsidRPr="006D7EFC">
        <w:rPr>
          <w:rFonts w:asciiTheme="minorHAnsi" w:eastAsia="Times New Roman" w:hAnsiTheme="minorHAnsi" w:cstheme="minorHAnsi"/>
        </w:rPr>
        <w:t xml:space="preserve"> (приблизително от половината от общия брой общини). На основата на обработване на информацията от въпросниците и анализа и оценката на тази информация могат да се изведат следните основни констатации</w:t>
      </w:r>
      <w:r w:rsidR="009C5917" w:rsidRPr="006D7EFC">
        <w:rPr>
          <w:rFonts w:asciiTheme="minorHAnsi" w:eastAsia="Times New Roman" w:hAnsiTheme="minorHAnsi" w:cstheme="minorHAnsi"/>
        </w:rPr>
        <w:t>:</w:t>
      </w:r>
    </w:p>
    <w:p w:rsidR="009C5917" w:rsidRPr="006D7EFC" w:rsidRDefault="009C5917" w:rsidP="00D22314">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В рамките на разглеждания период броят на общинските служители, които осъществяват контрол в сектора на отпадъците</w:t>
      </w:r>
      <w:r w:rsidR="003356CF" w:rsidRPr="006D7EFC">
        <w:rPr>
          <w:rFonts w:asciiTheme="minorHAnsi" w:eastAsia="Times New Roman" w:hAnsiTheme="minorHAnsi" w:cstheme="minorHAnsi"/>
        </w:rPr>
        <w:t xml:space="preserve"> е между 1000-1300. Броят на служителите, които осъществяват единствено контрол по отпадъци</w:t>
      </w:r>
      <w:r w:rsidRPr="006D7EFC">
        <w:rPr>
          <w:rFonts w:asciiTheme="minorHAnsi" w:eastAsia="Times New Roman" w:hAnsiTheme="minorHAnsi" w:cstheme="minorHAnsi"/>
        </w:rPr>
        <w:t xml:space="preserve">, се запазва почти константен  - около 300 общински служители. </w:t>
      </w:r>
      <w:r w:rsidR="003356CF" w:rsidRPr="006D7EFC">
        <w:rPr>
          <w:rFonts w:asciiTheme="minorHAnsi" w:eastAsia="Times New Roman" w:hAnsiTheme="minorHAnsi" w:cstheme="minorHAnsi"/>
        </w:rPr>
        <w:t>Б</w:t>
      </w:r>
      <w:r w:rsidRPr="006D7EFC">
        <w:rPr>
          <w:rFonts w:asciiTheme="minorHAnsi" w:eastAsia="Times New Roman" w:hAnsiTheme="minorHAnsi" w:cstheme="minorHAnsi"/>
        </w:rPr>
        <w:t>роят на общинските служители, които осъществяват контрол както по управление на отпадъците, така и по изпълнение на други изисквания на закони и общински наредби</w:t>
      </w:r>
      <w:r w:rsidR="00D3143F" w:rsidRPr="006D7EFC">
        <w:rPr>
          <w:rFonts w:asciiTheme="minorHAnsi" w:eastAsia="Times New Roman" w:hAnsiTheme="minorHAnsi" w:cstheme="minorHAnsi"/>
        </w:rPr>
        <w:t>,</w:t>
      </w:r>
      <w:r w:rsidRPr="006D7EFC">
        <w:rPr>
          <w:rFonts w:asciiTheme="minorHAnsi" w:eastAsia="Times New Roman" w:hAnsiTheme="minorHAnsi" w:cstheme="minorHAnsi"/>
        </w:rPr>
        <w:t xml:space="preserve"> е над два пъти по-голям в сравнение на броя на общинските служители, които изпълняват контрол единствено в сектора на отпадъците. Техният брой варира в диапазона 700-900 общински служители в рамките на разглеждания шестгодишен период, като не се наблюдава ясно изразена тенденция на изменение.</w:t>
      </w:r>
      <w:r w:rsidR="00085D77" w:rsidRPr="006D7EFC">
        <w:rPr>
          <w:rFonts w:asciiTheme="minorHAnsi" w:eastAsia="Times New Roman" w:hAnsiTheme="minorHAnsi" w:cstheme="minorHAnsi"/>
        </w:rPr>
        <w:t xml:space="preserve"> </w:t>
      </w:r>
    </w:p>
    <w:p w:rsidR="009C5917" w:rsidRPr="006D7EFC" w:rsidRDefault="009C5917" w:rsidP="00D22314">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В рамките на проучването от общините е </w:t>
      </w:r>
      <w:r w:rsidR="00D3143F" w:rsidRPr="006D7EFC">
        <w:rPr>
          <w:rFonts w:asciiTheme="minorHAnsi" w:eastAsia="Times New Roman" w:hAnsiTheme="minorHAnsi" w:cstheme="minorHAnsi"/>
        </w:rPr>
        <w:t>търсена</w:t>
      </w:r>
      <w:r w:rsidRPr="006D7EFC">
        <w:rPr>
          <w:rFonts w:asciiTheme="minorHAnsi" w:eastAsia="Times New Roman" w:hAnsiTheme="minorHAnsi" w:cstheme="minorHAnsi"/>
        </w:rPr>
        <w:t xml:space="preserve"> информация за броя </w:t>
      </w:r>
      <w:r w:rsidR="0094274C" w:rsidRPr="006D7EFC">
        <w:rPr>
          <w:rFonts w:asciiTheme="minorHAnsi" w:eastAsia="Times New Roman" w:hAnsiTheme="minorHAnsi" w:cstheme="minorHAnsi"/>
        </w:rPr>
        <w:t xml:space="preserve">на </w:t>
      </w:r>
      <w:r w:rsidRPr="006D7EFC">
        <w:rPr>
          <w:rFonts w:asciiTheme="minorHAnsi" w:eastAsia="Times New Roman" w:hAnsiTheme="minorHAnsi" w:cstheme="minorHAnsi"/>
        </w:rPr>
        <w:t>глоби</w:t>
      </w:r>
      <w:r w:rsidR="0094274C" w:rsidRPr="006D7EFC">
        <w:rPr>
          <w:rFonts w:asciiTheme="minorHAnsi" w:eastAsia="Times New Roman" w:hAnsiTheme="minorHAnsi" w:cstheme="minorHAnsi"/>
        </w:rPr>
        <w:t>те</w:t>
      </w:r>
      <w:r w:rsidRPr="006D7EFC">
        <w:rPr>
          <w:rFonts w:asciiTheme="minorHAnsi" w:eastAsia="Times New Roman" w:hAnsiTheme="minorHAnsi" w:cstheme="minorHAnsi"/>
        </w:rPr>
        <w:t xml:space="preserve"> и санкции</w:t>
      </w:r>
      <w:r w:rsidR="0094274C" w:rsidRPr="006D7EFC">
        <w:rPr>
          <w:rFonts w:asciiTheme="minorHAnsi" w:eastAsia="Times New Roman" w:hAnsiTheme="minorHAnsi" w:cstheme="minorHAnsi"/>
        </w:rPr>
        <w:t>те</w:t>
      </w:r>
      <w:r w:rsidRPr="006D7EFC">
        <w:rPr>
          <w:rFonts w:asciiTheme="minorHAnsi" w:eastAsia="Times New Roman" w:hAnsiTheme="minorHAnsi" w:cstheme="minorHAnsi"/>
        </w:rPr>
        <w:t xml:space="preserve"> за неизпълнение на изисквания по управление на отпадъците, наложени от общински контролни органи/инспектори. Едва около една трета от общините, попълнили въпросника посочват, че са наложили такива глоби и санкции. Останалите две трети от общини посочват, че не са наложили глоби и санкции за неизпълнение на изисквания по управление на отпадъците в рамките на разглеждания период или че не разполагат със съответна информация.</w:t>
      </w:r>
    </w:p>
    <w:p w:rsidR="009C5917" w:rsidRPr="006D7EFC" w:rsidRDefault="009C5917" w:rsidP="00D22314">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По отношение на налаганите глоби и санкции за нарушения на нормативната уредба по управление на отпадъците не се наблюдава ясна тенденция при броя на наложените глоби и санкции в периода 2013-2018 г. Като цяло, преобладават глобите и санкциите, наложени на физически лица.</w:t>
      </w:r>
    </w:p>
    <w:p w:rsidR="009C5917" w:rsidRPr="006D7EFC" w:rsidRDefault="009C5917" w:rsidP="00D22314">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lastRenderedPageBreak/>
        <w:t xml:space="preserve">В рамките на проучването е </w:t>
      </w:r>
      <w:r w:rsidR="00D3143F" w:rsidRPr="006D7EFC">
        <w:rPr>
          <w:rFonts w:asciiTheme="minorHAnsi" w:eastAsia="Times New Roman" w:hAnsiTheme="minorHAnsi" w:cstheme="minorHAnsi"/>
        </w:rPr>
        <w:t>търсена</w:t>
      </w:r>
      <w:r w:rsidRPr="006D7EFC">
        <w:rPr>
          <w:rFonts w:asciiTheme="minorHAnsi" w:eastAsia="Times New Roman" w:hAnsiTheme="minorHAnsi" w:cstheme="minorHAnsi"/>
        </w:rPr>
        <w:t xml:space="preserve"> информация от общините и за броя на обектите, които подлежат на контрол по управление на отпадъците съгласно ЗУО и съответната общинска наредба за управление на отпадъците. Малко над половината от всички общини не са предоставили информация за броя на обектите, които подлежат на контрол, което е индикация, че тези общини не са наясно с обхвата на обектите, които следва да контролират. </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Три четвърти от общините, попълнили анкетата, посочват, че не разполагат с регистър на обектите, които подлежат на контрол по реда на ЗУО и общинската Наредба за управление на отпадъците. Това показва защо над половината от общините не са успели да предоставят информация за броя на обектите, които подлежат на контрол от тяхна страна. </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От общините, които са предоставили информация, обобщеният резултат е, че средногодишно общините контролират около </w:t>
      </w:r>
      <w:r w:rsidRPr="0044546F">
        <w:rPr>
          <w:rFonts w:asciiTheme="minorHAnsi" w:eastAsia="Times New Roman" w:hAnsiTheme="minorHAnsi" w:cstheme="minorHAnsi"/>
        </w:rPr>
        <w:t>750 обекта</w:t>
      </w:r>
      <w:r w:rsidRPr="006D7EFC">
        <w:rPr>
          <w:rFonts w:asciiTheme="minorHAnsi" w:eastAsia="Times New Roman" w:hAnsiTheme="minorHAnsi" w:cstheme="minorHAnsi"/>
        </w:rPr>
        <w:t xml:space="preserve"> за шестгодишния анализиран период, като броят им постепенно нараства през годините.</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В анкетата е зададен въпрос относно наличие на изискване и поддържане на регистър/актова книга, в който се вписват предписанията към нарушителите и сроковете за отстраняване на нарушенията от контролните проверки, така и резултатите от изпълнение на дадените предписания. Резултатите показват, че в под една трета от общините има изискване за поддържане на регистър за вписване на предписанията към нарушителите и сроковете за отстраняване на нарушенията. </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На въпроса относно планиране на контролната дейност по управление на отпадъците под една четвърт от общините, попълнили въпросника посочват, че съставят годишен план за осъществяване на контролна дейност по управление на отпадъците. </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Въпросниците търсят отговор и на въпроса как е организиран контролът по управление на отпадъците в общините, съгласно съответния Устройствен правилник за дейността на общинската администрация. Основният начин за организация на контрола по управление на отпадъците в </w:t>
      </w:r>
      <w:r w:rsidR="00085D77" w:rsidRPr="006D7EFC">
        <w:rPr>
          <w:rFonts w:asciiTheme="minorHAnsi" w:eastAsia="Times New Roman" w:hAnsiTheme="minorHAnsi" w:cstheme="minorHAnsi"/>
        </w:rPr>
        <w:t xml:space="preserve">общините в </w:t>
      </w:r>
      <w:r w:rsidRPr="006D7EFC">
        <w:rPr>
          <w:rFonts w:asciiTheme="minorHAnsi" w:eastAsia="Times New Roman" w:hAnsiTheme="minorHAnsi" w:cstheme="minorHAnsi"/>
        </w:rPr>
        <w:t>страната е чрез отдел, който отговаря по въпросите на околната среда, отпадъците и други общински политики. Близо четири пети от общините, попълнили въпросника, посочват, че са организирали контрола по управление на отпадъците по този начин. Следват общините, които има</w:t>
      </w:r>
      <w:r w:rsidR="00085D77" w:rsidRPr="006D7EFC">
        <w:rPr>
          <w:rFonts w:asciiTheme="minorHAnsi" w:eastAsia="Times New Roman" w:hAnsiTheme="minorHAnsi" w:cstheme="minorHAnsi"/>
        </w:rPr>
        <w:t>т</w:t>
      </w:r>
      <w:r w:rsidRPr="006D7EFC">
        <w:rPr>
          <w:rFonts w:asciiTheme="minorHAnsi" w:eastAsia="Times New Roman" w:hAnsiTheme="minorHAnsi" w:cstheme="minorHAnsi"/>
        </w:rPr>
        <w:t xml:space="preserve"> специализиран отдел по околната среда и отпадъците – техният дял е 15%. Под 4% от общините разчитат на инспекторат, в чийто правилник за функциониране, са включени и изисквания за контрол по управление на отпадъците. В едва 2% от общините функционира специализиран отдел, отговарящ единствено за отпадъците. </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Изследван е и въпросът дали се публикува подробна информация на интернет страницата на общините за резултатите от осъществявания от тях контрол по управление на отпадъците. Резултатите показват, че малко над половината от общините, попълнили въпросника, не публикуват подобна информация на своите интернет страници. Над половината от общините, които публикуват информация за резултатите от осъществения контрол, оповестяват такава информация при конкретен повод. Една трета от общините, които публикуват подборна информация на интернет страниците си, я оповестяват ежегодно. </w:t>
      </w:r>
      <w:r w:rsidRPr="006D7EFC">
        <w:rPr>
          <w:rFonts w:asciiTheme="minorHAnsi" w:eastAsia="Times New Roman" w:hAnsiTheme="minorHAnsi" w:cstheme="minorHAnsi"/>
        </w:rPr>
        <w:lastRenderedPageBreak/>
        <w:t>Много мал</w:t>
      </w:r>
      <w:r w:rsidR="00085D77" w:rsidRPr="006D7EFC">
        <w:rPr>
          <w:rFonts w:asciiTheme="minorHAnsi" w:eastAsia="Times New Roman" w:hAnsiTheme="minorHAnsi" w:cstheme="minorHAnsi"/>
        </w:rPr>
        <w:t>ъ</w:t>
      </w:r>
      <w:r w:rsidRPr="006D7EFC">
        <w:rPr>
          <w:rFonts w:asciiTheme="minorHAnsi" w:eastAsia="Times New Roman" w:hAnsiTheme="minorHAnsi" w:cstheme="minorHAnsi"/>
        </w:rPr>
        <w:t>к</w:t>
      </w:r>
      <w:r w:rsidR="00085D77" w:rsidRPr="006D7EFC">
        <w:rPr>
          <w:rFonts w:asciiTheme="minorHAnsi" w:eastAsia="Times New Roman" w:hAnsiTheme="minorHAnsi" w:cstheme="minorHAnsi"/>
        </w:rPr>
        <w:t xml:space="preserve"> е</w:t>
      </w:r>
      <w:r w:rsidRPr="006D7EFC">
        <w:rPr>
          <w:rFonts w:asciiTheme="minorHAnsi" w:eastAsia="Times New Roman" w:hAnsiTheme="minorHAnsi" w:cstheme="minorHAnsi"/>
        </w:rPr>
        <w:t xml:space="preserve"> </w:t>
      </w:r>
      <w:r w:rsidR="00085D77" w:rsidRPr="006D7EFC">
        <w:rPr>
          <w:rFonts w:asciiTheme="minorHAnsi" w:eastAsia="Times New Roman" w:hAnsiTheme="minorHAnsi" w:cstheme="minorHAnsi"/>
        </w:rPr>
        <w:t>относителния</w:t>
      </w:r>
      <w:r w:rsidR="008150A3" w:rsidRPr="006D7EFC">
        <w:rPr>
          <w:rFonts w:asciiTheme="minorHAnsi" w:eastAsia="Times New Roman" w:hAnsiTheme="minorHAnsi" w:cstheme="minorHAnsi"/>
        </w:rPr>
        <w:t>т</w:t>
      </w:r>
      <w:r w:rsidR="00085D77" w:rsidRPr="006D7EFC">
        <w:rPr>
          <w:rFonts w:asciiTheme="minorHAnsi" w:eastAsia="Times New Roman" w:hAnsiTheme="minorHAnsi" w:cstheme="minorHAnsi"/>
        </w:rPr>
        <w:t xml:space="preserve"> дял на общи</w:t>
      </w:r>
      <w:r w:rsidR="008150A3" w:rsidRPr="006D7EFC">
        <w:rPr>
          <w:rFonts w:asciiTheme="minorHAnsi" w:eastAsia="Times New Roman" w:hAnsiTheme="minorHAnsi" w:cstheme="minorHAnsi"/>
        </w:rPr>
        <w:t>ни</w:t>
      </w:r>
      <w:r w:rsidR="00085D77" w:rsidRPr="006D7EFC">
        <w:rPr>
          <w:rFonts w:asciiTheme="minorHAnsi" w:eastAsia="Times New Roman" w:hAnsiTheme="minorHAnsi" w:cstheme="minorHAnsi"/>
        </w:rPr>
        <w:t>те</w:t>
      </w:r>
      <w:r w:rsidRPr="006D7EFC">
        <w:rPr>
          <w:rFonts w:asciiTheme="minorHAnsi" w:eastAsia="Times New Roman" w:hAnsiTheme="minorHAnsi" w:cstheme="minorHAnsi"/>
        </w:rPr>
        <w:t>, които публикуват подобна информация ежемесечно или на всеки шест месеца.</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На въпроса в анкетните карти: „ Има ли във Вашата община „зелен телефон” или друг оперативен начин, чрез който представители на обществеността да сигнализират за нарушения, свързани с околната среда и управление на отпадъците?” над 80% от общините посочват, че разполагат със „зелен телефон“ или друг оперативен начин, чрез които предоставят възможност на обществеността да подава сигнали за нарушения в областта на околната среда и управлението на отпадъци. Анализът на получените отговори показва, че 100% от много големите общини имат „зелен телефон“ или друг оперативен начин за подаване на сигнали за нарушения, свързани с околната среда и управлението на отпадъци. </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Проучено е и мнението на общините за най-важните фактори според тях за подобряване на контрола по управление на отпадъците в съответната община. Близо една трета от всички общини, попълнили въпросника, посочват като най-важен фактор за подобряване на контрола по управление на отпадъците назначаването на повече служители. Резултатите показват, че в преобладаваща част от общините (близо 90% от общините, попълнили въпросника) техният брой трябва да се увеличи с 1 до 3 служители. Най-голяма нужда от </w:t>
      </w:r>
      <w:r w:rsidR="006D7EFC" w:rsidRPr="006D7EFC">
        <w:rPr>
          <w:rFonts w:asciiTheme="minorHAnsi" w:eastAsia="Times New Roman" w:hAnsiTheme="minorHAnsi" w:cstheme="minorHAnsi"/>
        </w:rPr>
        <w:t>допълнителен</w:t>
      </w:r>
      <w:r w:rsidR="00085D77" w:rsidRPr="006D7EFC">
        <w:rPr>
          <w:rFonts w:asciiTheme="minorHAnsi" w:eastAsia="Times New Roman" w:hAnsiTheme="minorHAnsi" w:cstheme="minorHAnsi"/>
        </w:rPr>
        <w:t xml:space="preserve"> брой</w:t>
      </w:r>
      <w:r w:rsidRPr="006D7EFC">
        <w:rPr>
          <w:rFonts w:asciiTheme="minorHAnsi" w:eastAsia="Times New Roman" w:hAnsiTheme="minorHAnsi" w:cstheme="minorHAnsi"/>
        </w:rPr>
        <w:t xml:space="preserve"> служители имат в големите и много големите общини, които посочват, че са им необходими минимум по 3-ма служители допълнително. </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Провеждането на обучения по изискванията на ЗУО за контролната дейност на общините е определено като важен фактор от 28% от общините. На трето място по важност сред предложените в анкетата основни фактори за подобряване на контрола по управление на отпадъците</w:t>
      </w:r>
      <w:r w:rsidR="00085D77" w:rsidRPr="006D7EFC">
        <w:rPr>
          <w:rFonts w:asciiTheme="minorHAnsi" w:eastAsia="Times New Roman" w:hAnsiTheme="minorHAnsi" w:cstheme="minorHAnsi"/>
        </w:rPr>
        <w:t>,</w:t>
      </w:r>
      <w:r w:rsidRPr="006D7EFC">
        <w:rPr>
          <w:rFonts w:asciiTheme="minorHAnsi" w:eastAsia="Times New Roman" w:hAnsiTheme="minorHAnsi" w:cstheme="minorHAnsi"/>
        </w:rPr>
        <w:t xml:space="preserve"> общините попълнили въпросника, поставят провеждането на обучения по изискванията за съставяне на констативни протоколи и наказателни постановления – близо една четвърт от общините са посочили този отговор.</w:t>
      </w:r>
    </w:p>
    <w:p w:rsidR="009C5917" w:rsidRPr="0044546F"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44546F">
        <w:rPr>
          <w:rFonts w:asciiTheme="minorHAnsi" w:eastAsia="Times New Roman" w:hAnsiTheme="minorHAnsi" w:cstheme="minorHAnsi"/>
        </w:rPr>
        <w:t xml:space="preserve">Горната констатация показва, че </w:t>
      </w:r>
      <w:r w:rsidR="006D7EFC" w:rsidRPr="0044546F">
        <w:rPr>
          <w:rFonts w:asciiTheme="minorHAnsi" w:eastAsia="Times New Roman" w:hAnsiTheme="minorHAnsi" w:cstheme="minorHAnsi"/>
        </w:rPr>
        <w:t>по различни причини – напр.</w:t>
      </w:r>
      <w:r w:rsidRPr="0044546F">
        <w:rPr>
          <w:rFonts w:asciiTheme="minorHAnsi" w:eastAsia="Times New Roman" w:hAnsiTheme="minorHAnsi" w:cstheme="minorHAnsi"/>
        </w:rPr>
        <w:t xml:space="preserve"> </w:t>
      </w:r>
      <w:r w:rsidR="00085D77" w:rsidRPr="0044546F">
        <w:rPr>
          <w:rFonts w:asciiTheme="minorHAnsi" w:eastAsia="Times New Roman" w:hAnsiTheme="minorHAnsi" w:cstheme="minorHAnsi"/>
        </w:rPr>
        <w:t xml:space="preserve">назначаване </w:t>
      </w:r>
      <w:r w:rsidRPr="0044546F">
        <w:rPr>
          <w:rFonts w:asciiTheme="minorHAnsi" w:eastAsia="Times New Roman" w:hAnsiTheme="minorHAnsi" w:cstheme="minorHAnsi"/>
        </w:rPr>
        <w:t xml:space="preserve">на работа на </w:t>
      </w:r>
      <w:r w:rsidR="006D7EFC" w:rsidRPr="0044546F">
        <w:rPr>
          <w:rFonts w:asciiTheme="minorHAnsi" w:eastAsia="Times New Roman" w:hAnsiTheme="minorHAnsi" w:cstheme="minorHAnsi"/>
        </w:rPr>
        <w:t>нови</w:t>
      </w:r>
      <w:r w:rsidR="00085D77" w:rsidRPr="0044546F">
        <w:rPr>
          <w:rFonts w:asciiTheme="minorHAnsi" w:eastAsia="Times New Roman" w:hAnsiTheme="minorHAnsi" w:cstheme="minorHAnsi"/>
        </w:rPr>
        <w:t xml:space="preserve"> </w:t>
      </w:r>
      <w:r w:rsidRPr="0044546F">
        <w:rPr>
          <w:rFonts w:asciiTheme="minorHAnsi" w:eastAsia="Times New Roman" w:hAnsiTheme="minorHAnsi" w:cstheme="minorHAnsi"/>
        </w:rPr>
        <w:t>служители, промени в нормативната уредба и др.</w:t>
      </w:r>
      <w:r w:rsidR="006D7EFC" w:rsidRPr="0044546F">
        <w:rPr>
          <w:rFonts w:asciiTheme="minorHAnsi" w:eastAsia="Times New Roman" w:hAnsiTheme="minorHAnsi" w:cstheme="minorHAnsi"/>
        </w:rPr>
        <w:t xml:space="preserve"> -</w:t>
      </w:r>
      <w:r w:rsidRPr="0044546F">
        <w:rPr>
          <w:rFonts w:asciiTheme="minorHAnsi" w:eastAsia="Times New Roman" w:hAnsiTheme="minorHAnsi" w:cstheme="minorHAnsi"/>
        </w:rPr>
        <w:t xml:space="preserve"> нуждата от обучение е </w:t>
      </w:r>
      <w:r w:rsidR="006D7EFC" w:rsidRPr="0044546F">
        <w:rPr>
          <w:rFonts w:asciiTheme="minorHAnsi" w:eastAsia="Times New Roman" w:hAnsiTheme="minorHAnsi" w:cstheme="minorHAnsi"/>
        </w:rPr>
        <w:t>съществен фактор</w:t>
      </w:r>
      <w:r w:rsidRPr="0044546F">
        <w:rPr>
          <w:rFonts w:asciiTheme="minorHAnsi" w:eastAsia="Times New Roman" w:hAnsiTheme="minorHAnsi" w:cstheme="minorHAnsi"/>
        </w:rPr>
        <w:t xml:space="preserve">, въпреки проведените многобройни обучения в страната. Резултатите от анкетните карти показват, че през последните 5 години служители от анкетираните общини са преминали през над 320 обучения (включен е общият брой на обученията, през които е преминал един и същи служител) на теми, свързани с управление на отпадъците. Сред респондентите, големите общини са били най-активни при участието си в обучения. Анализът на получените резултати </w:t>
      </w:r>
      <w:r w:rsidR="00085D77" w:rsidRPr="0044546F">
        <w:rPr>
          <w:rFonts w:asciiTheme="minorHAnsi" w:eastAsia="Times New Roman" w:hAnsiTheme="minorHAnsi" w:cstheme="minorHAnsi"/>
        </w:rPr>
        <w:t>показва</w:t>
      </w:r>
      <w:r w:rsidRPr="0044546F">
        <w:rPr>
          <w:rFonts w:asciiTheme="minorHAnsi" w:eastAsia="Times New Roman" w:hAnsiTheme="minorHAnsi" w:cstheme="minorHAnsi"/>
        </w:rPr>
        <w:t xml:space="preserve"> известна зависимост между големината на анкетираните общини и броя обучения, през които са преминали служителите им – като цяло кадри от големите и много големите общини са участвали средно в по-голям брой обучения.</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Осигуряването на автомобил за контролна дейност е посочен като важен фактор за подобряване на контрола по управление на отпадъците от 17% от общините, попълнили въпросника.</w:t>
      </w:r>
    </w:p>
    <w:p w:rsidR="00202C0C" w:rsidRPr="006D7EFC" w:rsidRDefault="00202C0C" w:rsidP="005958B6">
      <w:pPr>
        <w:pStyle w:val="NormalWeb"/>
        <w:spacing w:before="0" w:beforeAutospacing="0" w:after="120" w:afterAutospacing="0"/>
        <w:jc w:val="both"/>
        <w:rPr>
          <w:rFonts w:asciiTheme="minorHAnsi" w:eastAsia="Times New Roman" w:hAnsiTheme="minorHAnsi" w:cstheme="minorHAnsi"/>
          <w:b/>
        </w:rPr>
      </w:pPr>
    </w:p>
    <w:p w:rsidR="00085D77" w:rsidRPr="006D7EFC" w:rsidRDefault="00085D77" w:rsidP="005958B6">
      <w:pPr>
        <w:pStyle w:val="NormalWeb"/>
        <w:spacing w:before="0" w:beforeAutospacing="0" w:after="120" w:afterAutospacing="0"/>
        <w:jc w:val="both"/>
        <w:rPr>
          <w:rFonts w:asciiTheme="minorHAnsi" w:eastAsia="Times New Roman" w:hAnsiTheme="minorHAnsi" w:cstheme="minorHAnsi"/>
          <w:b/>
        </w:rPr>
      </w:pPr>
      <w:r w:rsidRPr="006D7EFC">
        <w:rPr>
          <w:rFonts w:asciiTheme="minorHAnsi" w:eastAsia="Times New Roman" w:hAnsiTheme="minorHAnsi" w:cstheme="minorHAnsi"/>
          <w:b/>
        </w:rPr>
        <w:lastRenderedPageBreak/>
        <w:t>РИОСВ</w:t>
      </w:r>
    </w:p>
    <w:p w:rsidR="009C5917" w:rsidRPr="006D7EFC" w:rsidRDefault="009C5917" w:rsidP="005958B6">
      <w:pPr>
        <w:pStyle w:val="NormalWeb"/>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Друг </w:t>
      </w:r>
      <w:r w:rsidR="00085D77" w:rsidRPr="006D7EFC">
        <w:rPr>
          <w:rFonts w:asciiTheme="minorHAnsi" w:eastAsia="Times New Roman" w:hAnsiTheme="minorHAnsi" w:cstheme="minorHAnsi"/>
        </w:rPr>
        <w:t xml:space="preserve">основен ключов </w:t>
      </w:r>
      <w:r w:rsidRPr="006D7EFC">
        <w:rPr>
          <w:rFonts w:asciiTheme="minorHAnsi" w:eastAsia="Times New Roman" w:hAnsiTheme="minorHAnsi" w:cstheme="minorHAnsi"/>
        </w:rPr>
        <w:t>участник в контрола по управление на отпадъците са РИОСВ</w:t>
      </w:r>
      <w:r w:rsidR="00085D77" w:rsidRPr="006D7EFC">
        <w:rPr>
          <w:rFonts w:asciiTheme="minorHAnsi" w:eastAsia="Times New Roman" w:hAnsiTheme="minorHAnsi" w:cstheme="minorHAnsi"/>
        </w:rPr>
        <w:t xml:space="preserve"> към МОСВ</w:t>
      </w:r>
      <w:r w:rsidRPr="006D7EFC">
        <w:rPr>
          <w:rFonts w:asciiTheme="minorHAnsi" w:eastAsia="Times New Roman" w:hAnsiTheme="minorHAnsi" w:cstheme="minorHAnsi"/>
        </w:rPr>
        <w:t>. Проведеното анкетно проучване (обхващащото въпросниците, попълнени от общо 14 РИОСВ) показва следното:</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Преобладаващата част от анкетираните РИОСВ разполагат с между пет и седем служители, отговорни единствено за управление на отпадъците, в т.ч. с контролни функции. Същото важи за броя на служителите на РИОСВ, отговорни както  за управление на отпадъците, така и по други политики. Половината от попълнилите въпросник РИОСВ разполагат със седем служители, чиито отговорности за свързани единствено с упражняването на контрол върху дейностите по управление на отпадъците. </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Всичките 14 РИОСВ, попълнили въпросника, посочват необходимост от допълнително обучение на техните експерти в областта на управление и контрол на отпадъците, като основните области, върху които те смятат, че допълнителните обучения следва да се фокусират са трансграничния превоз на отпадъци и правните аспекти на контролната дейност. Респондентите са посочили и други сфери на обучение, извън основните области предложени във въпросника, по които смятат, че би било полезно да се проведат допълнителни обучения на експертите, включително изготвяне на проекти, свързани с ОПОС, определяне на продуктовите такси и прилагането на Наредба № 7 от 19.12.2013 г. за реда и начина за изчисляване и определяне размера на обезпеченията и отчисленията изискани при депониране на отпадъци.</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 xml:space="preserve">Резултатите от попълнените въпросници показват, че най-големите трудности/проблеми, които РИОСВ срещат в сектора </w:t>
      </w:r>
      <w:r w:rsidR="00EE7ED4" w:rsidRPr="006D7EFC">
        <w:rPr>
          <w:rFonts w:asciiTheme="minorHAnsi" w:eastAsia="Times New Roman" w:hAnsiTheme="minorHAnsi" w:cstheme="minorHAnsi"/>
        </w:rPr>
        <w:t>„</w:t>
      </w:r>
      <w:r w:rsidRPr="006D7EFC">
        <w:rPr>
          <w:rFonts w:asciiTheme="minorHAnsi" w:eastAsia="Times New Roman" w:hAnsiTheme="minorHAnsi" w:cstheme="minorHAnsi"/>
        </w:rPr>
        <w:t>Управление на отпадъците</w:t>
      </w:r>
      <w:r w:rsidR="00EE7ED4" w:rsidRPr="006D7EFC">
        <w:rPr>
          <w:rFonts w:asciiTheme="minorHAnsi" w:eastAsia="Times New Roman" w:hAnsiTheme="minorHAnsi" w:cstheme="minorHAnsi"/>
        </w:rPr>
        <w:t>“</w:t>
      </w:r>
      <w:r w:rsidRPr="006D7EFC">
        <w:rPr>
          <w:rFonts w:asciiTheme="minorHAnsi" w:eastAsia="Times New Roman" w:hAnsiTheme="minorHAnsi" w:cstheme="minorHAnsi"/>
        </w:rPr>
        <w:t xml:space="preserve"> са недостатъчния брой назначени експерти, липсата на мотивация у служителите поради недобро заплащане и недостига на методически материали и ръководства</w:t>
      </w:r>
      <w:r w:rsidR="00EE7ED4" w:rsidRPr="006D7EFC">
        <w:rPr>
          <w:rFonts w:asciiTheme="minorHAnsi" w:eastAsia="Times New Roman" w:hAnsiTheme="minorHAnsi" w:cstheme="minorHAnsi"/>
        </w:rPr>
        <w:t xml:space="preserve"> във връзка с настъпилите промени в нормативната уредба </w:t>
      </w:r>
      <w:r w:rsidR="003510A7" w:rsidRPr="006D7EFC">
        <w:rPr>
          <w:rFonts w:asciiTheme="minorHAnsi" w:eastAsia="Times New Roman" w:hAnsiTheme="minorHAnsi" w:cstheme="minorHAnsi"/>
        </w:rPr>
        <w:t xml:space="preserve">в последните 5-6 години </w:t>
      </w:r>
      <w:r w:rsidR="00EE7ED4" w:rsidRPr="006D7EFC">
        <w:rPr>
          <w:rFonts w:asciiTheme="minorHAnsi" w:eastAsia="Times New Roman" w:hAnsiTheme="minorHAnsi" w:cstheme="minorHAnsi"/>
        </w:rPr>
        <w:t xml:space="preserve">и неясноти </w:t>
      </w:r>
      <w:r w:rsidR="003510A7" w:rsidRPr="006D7EFC">
        <w:rPr>
          <w:rFonts w:asciiTheme="minorHAnsi" w:eastAsia="Times New Roman" w:hAnsiTheme="minorHAnsi" w:cstheme="minorHAnsi"/>
        </w:rPr>
        <w:t xml:space="preserve">според РИОСВ по отношение </w:t>
      </w:r>
      <w:r w:rsidR="00EE7ED4" w:rsidRPr="006D7EFC">
        <w:rPr>
          <w:rFonts w:asciiTheme="minorHAnsi" w:eastAsia="Times New Roman" w:hAnsiTheme="minorHAnsi" w:cstheme="minorHAnsi"/>
        </w:rPr>
        <w:t>в нормативната уредба по опазване на околната среда и управление на отпадъците</w:t>
      </w:r>
      <w:r w:rsidRPr="006D7EFC">
        <w:rPr>
          <w:rFonts w:asciiTheme="minorHAnsi" w:eastAsia="Times New Roman" w:hAnsiTheme="minorHAnsi" w:cstheme="minorHAnsi"/>
        </w:rPr>
        <w:t>. Респондентите са посочили и други съществени проблеми/трудности, извън основните такива посочени във въпросника, с които се сблъскват</w:t>
      </w:r>
      <w:r w:rsidR="00EE7ED4" w:rsidRPr="006D7EFC">
        <w:rPr>
          <w:rFonts w:asciiTheme="minorHAnsi" w:eastAsia="Times New Roman" w:hAnsiTheme="minorHAnsi" w:cstheme="minorHAnsi"/>
        </w:rPr>
        <w:t xml:space="preserve">, </w:t>
      </w:r>
      <w:r w:rsidR="006D7EFC" w:rsidRPr="006D7EFC">
        <w:rPr>
          <w:rFonts w:asciiTheme="minorHAnsi" w:eastAsia="Times New Roman" w:hAnsiTheme="minorHAnsi" w:cstheme="minorHAnsi"/>
        </w:rPr>
        <w:t>например</w:t>
      </w:r>
      <w:r w:rsidRPr="006D7EFC">
        <w:rPr>
          <w:rFonts w:asciiTheme="minorHAnsi" w:eastAsia="Times New Roman" w:hAnsiTheme="minorHAnsi" w:cstheme="minorHAnsi"/>
        </w:rPr>
        <w:t xml:space="preserve"> проблеми/съпротива при контролни проверки на обекти </w:t>
      </w:r>
      <w:r w:rsidR="00EE7ED4" w:rsidRPr="006D7EFC">
        <w:rPr>
          <w:rFonts w:asciiTheme="minorHAnsi" w:eastAsia="Times New Roman" w:hAnsiTheme="minorHAnsi" w:cstheme="minorHAnsi"/>
        </w:rPr>
        <w:t>и др.</w:t>
      </w:r>
    </w:p>
    <w:p w:rsidR="009C5917" w:rsidRPr="006D7EFC" w:rsidRDefault="009C5917" w:rsidP="00D3143F">
      <w:pPr>
        <w:pStyle w:val="NormalWeb"/>
        <w:numPr>
          <w:ilvl w:val="0"/>
          <w:numId w:val="14"/>
        </w:numPr>
        <w:tabs>
          <w:tab w:val="left" w:pos="284"/>
        </w:tabs>
        <w:spacing w:before="0" w:beforeAutospacing="0" w:after="120" w:afterAutospacing="0"/>
        <w:jc w:val="both"/>
        <w:rPr>
          <w:rFonts w:asciiTheme="minorHAnsi" w:eastAsia="Times New Roman" w:hAnsiTheme="minorHAnsi" w:cstheme="minorHAnsi"/>
        </w:rPr>
      </w:pPr>
      <w:r w:rsidRPr="006D7EFC">
        <w:rPr>
          <w:rFonts w:asciiTheme="minorHAnsi" w:eastAsia="Times New Roman" w:hAnsiTheme="minorHAnsi" w:cstheme="minorHAnsi"/>
        </w:rPr>
        <w:t>Според РИОСВ най-важните фактори за подобряване на контрола по управление на отпадъците са увеличаване броя на служителите за контрол и провеждане на обучение на експертите по изискванията на Закона за управление на отпадъците по отношение на контролната дейност. Резултатите показват, че необходимостта от допълнителни бройки в съответните структурни звена в РИОСВ, занимаващи се отпадъци</w:t>
      </w:r>
      <w:r w:rsidR="00907C67">
        <w:rPr>
          <w:rFonts w:asciiTheme="minorHAnsi" w:eastAsia="Times New Roman" w:hAnsiTheme="minorHAnsi" w:cstheme="minorHAnsi"/>
        </w:rPr>
        <w:t>,</w:t>
      </w:r>
      <w:r w:rsidRPr="006D7EFC">
        <w:rPr>
          <w:rFonts w:asciiTheme="minorHAnsi" w:eastAsia="Times New Roman" w:hAnsiTheme="minorHAnsi" w:cstheme="minorHAnsi"/>
        </w:rPr>
        <w:t xml:space="preserve"> е от първостепенна важност, като преобладаващата част от РИОСВ се нуждаят от поне двама допълнителни служители с контролни функции. </w:t>
      </w:r>
    </w:p>
    <w:p w:rsidR="00202C0C" w:rsidRPr="006D7EFC" w:rsidRDefault="00202C0C" w:rsidP="005958B6">
      <w:pPr>
        <w:spacing w:after="120" w:line="240" w:lineRule="auto"/>
        <w:rPr>
          <w:rFonts w:eastAsia="Calibri" w:cstheme="minorHAnsi"/>
          <w:b/>
          <w:sz w:val="24"/>
          <w:szCs w:val="24"/>
          <w:lang w:eastAsia="bg-BG"/>
        </w:rPr>
      </w:pPr>
    </w:p>
    <w:p w:rsidR="00D3143F" w:rsidRPr="006D7EFC" w:rsidRDefault="00D3143F">
      <w:pPr>
        <w:rPr>
          <w:rFonts w:eastAsia="Times New Roman" w:cstheme="minorHAnsi"/>
          <w:b/>
          <w:sz w:val="24"/>
          <w:szCs w:val="24"/>
          <w:lang w:eastAsia="bg-BG"/>
        </w:rPr>
      </w:pPr>
      <w:r w:rsidRPr="006D7EFC">
        <w:rPr>
          <w:rFonts w:eastAsia="Times New Roman" w:cstheme="minorHAnsi"/>
          <w:b/>
        </w:rPr>
        <w:br w:type="page"/>
      </w:r>
    </w:p>
    <w:p w:rsidR="00C362AA" w:rsidRPr="006D7EFC" w:rsidRDefault="009C5917" w:rsidP="00D3143F">
      <w:pPr>
        <w:pStyle w:val="NormalWeb"/>
        <w:spacing w:before="0" w:beforeAutospacing="0" w:after="120" w:afterAutospacing="0"/>
        <w:jc w:val="both"/>
        <w:rPr>
          <w:rFonts w:asciiTheme="minorHAnsi" w:eastAsia="Times New Roman" w:hAnsiTheme="minorHAnsi" w:cstheme="minorHAnsi"/>
          <w:b/>
        </w:rPr>
      </w:pPr>
      <w:r w:rsidRPr="006D7EFC">
        <w:rPr>
          <w:rFonts w:asciiTheme="minorHAnsi" w:eastAsia="Times New Roman" w:hAnsiTheme="minorHAnsi" w:cstheme="minorHAnsi"/>
          <w:b/>
        </w:rPr>
        <w:lastRenderedPageBreak/>
        <w:t>Основни и</w:t>
      </w:r>
      <w:r w:rsidR="00607758" w:rsidRPr="006D7EFC">
        <w:rPr>
          <w:rFonts w:asciiTheme="minorHAnsi" w:eastAsia="Times New Roman" w:hAnsiTheme="minorHAnsi" w:cstheme="minorHAnsi"/>
          <w:b/>
        </w:rPr>
        <w:t>зводи и препоръки</w:t>
      </w:r>
    </w:p>
    <w:p w:rsidR="00C362AA" w:rsidRPr="006D7EFC" w:rsidRDefault="00C362AA" w:rsidP="005958B6">
      <w:pPr>
        <w:numPr>
          <w:ilvl w:val="0"/>
          <w:numId w:val="10"/>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Националното законодателство ясно разграничава </w:t>
      </w:r>
      <w:r w:rsidR="00607758" w:rsidRPr="006D7EFC">
        <w:rPr>
          <w:rFonts w:eastAsia="Times New Roman" w:cstheme="minorHAnsi"/>
          <w:sz w:val="24"/>
          <w:szCs w:val="24"/>
          <w:lang w:eastAsia="bg-BG"/>
        </w:rPr>
        <w:t xml:space="preserve">и регламентира </w:t>
      </w:r>
      <w:r w:rsidRPr="006D7EFC">
        <w:rPr>
          <w:rFonts w:eastAsia="Times New Roman" w:cstheme="minorHAnsi"/>
          <w:sz w:val="24"/>
          <w:szCs w:val="24"/>
          <w:lang w:eastAsia="bg-BG"/>
        </w:rPr>
        <w:t xml:space="preserve">отговорностите на институциите на централно и местно ниво по </w:t>
      </w:r>
      <w:r w:rsidR="00607758" w:rsidRPr="006D7EFC">
        <w:rPr>
          <w:rFonts w:eastAsia="Times New Roman" w:cstheme="minorHAnsi"/>
          <w:sz w:val="24"/>
          <w:szCs w:val="24"/>
          <w:lang w:eastAsia="bg-BG"/>
        </w:rPr>
        <w:t>отношение извършването на инспекции и контрол</w:t>
      </w:r>
      <w:r w:rsidR="009C5917" w:rsidRPr="006D7EFC">
        <w:rPr>
          <w:rFonts w:eastAsia="Times New Roman" w:cstheme="minorHAnsi"/>
          <w:sz w:val="24"/>
          <w:szCs w:val="24"/>
          <w:lang w:eastAsia="bg-BG"/>
        </w:rPr>
        <w:t xml:space="preserve"> на дейностите с отпадъци</w:t>
      </w:r>
      <w:r w:rsidR="00EE7ED4" w:rsidRPr="006D7EFC">
        <w:rPr>
          <w:rFonts w:eastAsia="Times New Roman" w:cstheme="minorHAnsi"/>
          <w:sz w:val="24"/>
          <w:szCs w:val="24"/>
          <w:lang w:eastAsia="bg-BG"/>
        </w:rPr>
        <w:t>.</w:t>
      </w:r>
    </w:p>
    <w:p w:rsidR="00C362AA" w:rsidRPr="006D7EFC" w:rsidRDefault="00C362AA" w:rsidP="005958B6">
      <w:pPr>
        <w:numPr>
          <w:ilvl w:val="0"/>
          <w:numId w:val="10"/>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За подобряване на капацитета на общинските служители трябва да се провеждат обучителни програми</w:t>
      </w:r>
      <w:r w:rsidR="00607758" w:rsidRPr="006D7EFC">
        <w:rPr>
          <w:rFonts w:eastAsia="Times New Roman" w:cstheme="minorHAnsi"/>
          <w:sz w:val="24"/>
          <w:szCs w:val="24"/>
          <w:lang w:eastAsia="bg-BG"/>
        </w:rPr>
        <w:t>, в т.ч. по отношение на контролните им функции</w:t>
      </w:r>
      <w:r w:rsidRPr="006D7EFC">
        <w:rPr>
          <w:rFonts w:eastAsia="Times New Roman" w:cstheme="minorHAnsi"/>
          <w:sz w:val="24"/>
          <w:szCs w:val="24"/>
          <w:lang w:eastAsia="bg-BG"/>
        </w:rPr>
        <w:t xml:space="preserve">. </w:t>
      </w:r>
      <w:r w:rsidR="00EE7ED4" w:rsidRPr="006D7EFC">
        <w:rPr>
          <w:rFonts w:eastAsia="Times New Roman" w:cstheme="minorHAnsi"/>
          <w:sz w:val="24"/>
          <w:szCs w:val="24"/>
          <w:lang w:eastAsia="bg-BG"/>
        </w:rPr>
        <w:t xml:space="preserve">Например, </w:t>
      </w:r>
      <w:r w:rsidRPr="006D7EFC">
        <w:rPr>
          <w:rFonts w:eastAsia="Times New Roman" w:cstheme="minorHAnsi"/>
          <w:sz w:val="24"/>
          <w:szCs w:val="24"/>
          <w:lang w:eastAsia="bg-BG"/>
        </w:rPr>
        <w:t xml:space="preserve">НСОРБ и АСЕКОБ биха могли да бъдат бенефициенти по </w:t>
      </w:r>
      <w:r w:rsidR="00607758" w:rsidRPr="006D7EFC">
        <w:rPr>
          <w:rFonts w:eastAsia="Times New Roman" w:cstheme="minorHAnsi"/>
          <w:sz w:val="24"/>
          <w:szCs w:val="24"/>
          <w:lang w:eastAsia="bg-BG"/>
        </w:rPr>
        <w:t>различни програми</w:t>
      </w:r>
      <w:r w:rsidRPr="006D7EFC">
        <w:rPr>
          <w:rFonts w:eastAsia="Times New Roman" w:cstheme="minorHAnsi"/>
          <w:sz w:val="24"/>
          <w:szCs w:val="24"/>
          <w:lang w:eastAsia="bg-BG"/>
        </w:rPr>
        <w:t xml:space="preserve"> за разработване и осъществяване на обучителни програми на всички общини</w:t>
      </w:r>
      <w:r w:rsidR="00EE7ED4" w:rsidRPr="006D7EFC">
        <w:rPr>
          <w:rFonts w:eastAsia="Times New Roman" w:cstheme="minorHAnsi"/>
          <w:sz w:val="24"/>
          <w:szCs w:val="24"/>
          <w:lang w:eastAsia="bg-BG"/>
        </w:rPr>
        <w:t>, каквито успешни обучения са провеждани от тези две национални организации на общините през изминалия период</w:t>
      </w:r>
      <w:r w:rsidRPr="006D7EFC">
        <w:rPr>
          <w:rFonts w:eastAsia="Times New Roman" w:cstheme="minorHAnsi"/>
          <w:sz w:val="24"/>
          <w:szCs w:val="24"/>
          <w:lang w:eastAsia="bg-BG"/>
        </w:rPr>
        <w:t>.</w:t>
      </w:r>
    </w:p>
    <w:p w:rsidR="00607758" w:rsidRPr="006D7EFC" w:rsidRDefault="00C362AA" w:rsidP="005958B6">
      <w:pPr>
        <w:numPr>
          <w:ilvl w:val="0"/>
          <w:numId w:val="10"/>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МОСВ е разработило и РИОСВ прилагат </w:t>
      </w:r>
      <w:r w:rsidR="0010376E" w:rsidRPr="006D7EFC">
        <w:rPr>
          <w:rFonts w:eastAsia="Times New Roman" w:cstheme="minorHAnsi"/>
          <w:sz w:val="24"/>
          <w:szCs w:val="24"/>
          <w:lang w:eastAsia="bg-BG"/>
        </w:rPr>
        <w:t>ръководство</w:t>
      </w:r>
      <w:r w:rsidRPr="006D7EFC">
        <w:rPr>
          <w:rFonts w:eastAsia="Times New Roman" w:cstheme="minorHAnsi"/>
          <w:sz w:val="24"/>
          <w:szCs w:val="24"/>
          <w:lang w:eastAsia="bg-BG"/>
        </w:rPr>
        <w:t xml:space="preserve"> и инструкци</w:t>
      </w:r>
      <w:r w:rsidR="0010376E" w:rsidRPr="006D7EFC">
        <w:rPr>
          <w:rFonts w:eastAsia="Times New Roman" w:cstheme="minorHAnsi"/>
          <w:sz w:val="24"/>
          <w:szCs w:val="24"/>
          <w:lang w:eastAsia="bg-BG"/>
        </w:rPr>
        <w:t>я</w:t>
      </w:r>
      <w:r w:rsidRPr="006D7EFC">
        <w:rPr>
          <w:rFonts w:eastAsia="Times New Roman" w:cstheme="minorHAnsi"/>
          <w:sz w:val="24"/>
          <w:szCs w:val="24"/>
          <w:lang w:eastAsia="bg-BG"/>
        </w:rPr>
        <w:t xml:space="preserve"> за </w:t>
      </w:r>
      <w:r w:rsidR="00607758" w:rsidRPr="006D7EFC">
        <w:rPr>
          <w:rFonts w:eastAsia="Times New Roman" w:cstheme="minorHAnsi"/>
          <w:sz w:val="24"/>
          <w:szCs w:val="24"/>
          <w:lang w:eastAsia="bg-BG"/>
        </w:rPr>
        <w:t xml:space="preserve">прилагане на единен подход за </w:t>
      </w:r>
      <w:r w:rsidRPr="006D7EFC">
        <w:rPr>
          <w:rFonts w:eastAsia="Times New Roman" w:cstheme="minorHAnsi"/>
          <w:sz w:val="24"/>
          <w:szCs w:val="24"/>
          <w:lang w:eastAsia="bg-BG"/>
        </w:rPr>
        <w:t xml:space="preserve">осъществяване на инспекции и контрол, съобразени с общоевропейските изисквания за инспекции в областта на околната среда.  </w:t>
      </w:r>
      <w:r w:rsidR="0010376E" w:rsidRPr="006D7EFC">
        <w:rPr>
          <w:rFonts w:eastAsia="Times New Roman" w:cstheme="minorHAnsi"/>
          <w:sz w:val="24"/>
          <w:szCs w:val="24"/>
          <w:lang w:eastAsia="bg-BG"/>
        </w:rPr>
        <w:t>Необходимо е тези документи да се актуализират във връзка с настъпили промени в нормативната уредба.</w:t>
      </w:r>
    </w:p>
    <w:p w:rsidR="00C362AA" w:rsidRPr="006D7EFC" w:rsidRDefault="00607758" w:rsidP="005958B6">
      <w:pPr>
        <w:numPr>
          <w:ilvl w:val="0"/>
          <w:numId w:val="10"/>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Н</w:t>
      </w:r>
      <w:r w:rsidR="00C362AA" w:rsidRPr="006D7EFC">
        <w:rPr>
          <w:rFonts w:eastAsia="Times New Roman" w:cstheme="minorHAnsi"/>
          <w:sz w:val="24"/>
          <w:szCs w:val="24"/>
          <w:lang w:eastAsia="bg-BG"/>
        </w:rPr>
        <w:t xml:space="preserve">еобходимо </w:t>
      </w:r>
      <w:r w:rsidRPr="006D7EFC">
        <w:rPr>
          <w:rFonts w:eastAsia="Times New Roman" w:cstheme="minorHAnsi"/>
          <w:sz w:val="24"/>
          <w:szCs w:val="24"/>
          <w:lang w:eastAsia="bg-BG"/>
        </w:rPr>
        <w:t>е общините</w:t>
      </w:r>
      <w:r w:rsidR="00C362AA" w:rsidRPr="006D7EFC">
        <w:rPr>
          <w:rFonts w:eastAsia="Times New Roman" w:cstheme="minorHAnsi"/>
          <w:sz w:val="24"/>
          <w:szCs w:val="24"/>
          <w:lang w:eastAsia="bg-BG"/>
        </w:rPr>
        <w:t xml:space="preserve"> да изготвят годишен план и годишен отчет за контролната дейност </w:t>
      </w:r>
      <w:r w:rsidRPr="006D7EFC">
        <w:rPr>
          <w:rFonts w:eastAsia="Times New Roman" w:cstheme="minorHAnsi"/>
          <w:sz w:val="24"/>
          <w:szCs w:val="24"/>
          <w:lang w:eastAsia="bg-BG"/>
        </w:rPr>
        <w:t>по отпадъците</w:t>
      </w:r>
      <w:r w:rsidR="00C362AA" w:rsidRPr="006D7EFC">
        <w:rPr>
          <w:rFonts w:eastAsia="Times New Roman" w:cstheme="minorHAnsi"/>
          <w:sz w:val="24"/>
          <w:szCs w:val="24"/>
          <w:lang w:eastAsia="bg-BG"/>
        </w:rPr>
        <w:t xml:space="preserve">, които да се одобряват от </w:t>
      </w:r>
      <w:r w:rsidR="00EE7ED4" w:rsidRPr="006D7EFC">
        <w:rPr>
          <w:rFonts w:eastAsia="Times New Roman" w:cstheme="minorHAnsi"/>
          <w:sz w:val="24"/>
          <w:szCs w:val="24"/>
          <w:lang w:eastAsia="bg-BG"/>
        </w:rPr>
        <w:t>ръководството</w:t>
      </w:r>
      <w:r w:rsidR="00C362AA" w:rsidRPr="006D7EFC">
        <w:rPr>
          <w:rFonts w:eastAsia="Times New Roman" w:cstheme="minorHAnsi"/>
          <w:sz w:val="24"/>
          <w:szCs w:val="24"/>
          <w:lang w:eastAsia="bg-BG"/>
        </w:rPr>
        <w:t xml:space="preserve"> на общината, </w:t>
      </w:r>
      <w:r w:rsidRPr="006D7EFC">
        <w:rPr>
          <w:rFonts w:eastAsia="Times New Roman" w:cstheme="minorHAnsi"/>
          <w:sz w:val="24"/>
          <w:szCs w:val="24"/>
          <w:lang w:eastAsia="bg-BG"/>
        </w:rPr>
        <w:t>а</w:t>
      </w:r>
      <w:r w:rsidR="00C362AA" w:rsidRPr="006D7EFC">
        <w:rPr>
          <w:rFonts w:eastAsia="Times New Roman" w:cstheme="minorHAnsi"/>
          <w:sz w:val="24"/>
          <w:szCs w:val="24"/>
          <w:lang w:eastAsia="bg-BG"/>
        </w:rPr>
        <w:t xml:space="preserve"> резултатите от контролната дейност </w:t>
      </w:r>
      <w:r w:rsidRPr="006D7EFC">
        <w:rPr>
          <w:rFonts w:eastAsia="Times New Roman" w:cstheme="minorHAnsi"/>
          <w:sz w:val="24"/>
          <w:szCs w:val="24"/>
          <w:lang w:eastAsia="bg-BG"/>
        </w:rPr>
        <w:t xml:space="preserve">да </w:t>
      </w:r>
      <w:r w:rsidR="00C362AA" w:rsidRPr="006D7EFC">
        <w:rPr>
          <w:rFonts w:eastAsia="Times New Roman" w:cstheme="minorHAnsi"/>
          <w:sz w:val="24"/>
          <w:szCs w:val="24"/>
          <w:lang w:eastAsia="bg-BG"/>
        </w:rPr>
        <w:t xml:space="preserve">се публикуват </w:t>
      </w:r>
      <w:r w:rsidR="00EE7ED4" w:rsidRPr="006D7EFC">
        <w:rPr>
          <w:rFonts w:eastAsia="Times New Roman" w:cstheme="minorHAnsi"/>
          <w:sz w:val="24"/>
          <w:szCs w:val="24"/>
          <w:lang w:eastAsia="bg-BG"/>
        </w:rPr>
        <w:t xml:space="preserve">периодично </w:t>
      </w:r>
      <w:r w:rsidR="00C362AA" w:rsidRPr="006D7EFC">
        <w:rPr>
          <w:rFonts w:eastAsia="Times New Roman" w:cstheme="minorHAnsi"/>
          <w:sz w:val="24"/>
          <w:szCs w:val="24"/>
          <w:lang w:eastAsia="bg-BG"/>
        </w:rPr>
        <w:t>на интернет страницата за осведомяване на обществеността</w:t>
      </w:r>
      <w:r w:rsidRPr="006D7EFC">
        <w:rPr>
          <w:rFonts w:eastAsia="Times New Roman" w:cstheme="minorHAnsi"/>
          <w:sz w:val="24"/>
          <w:szCs w:val="24"/>
          <w:lang w:eastAsia="bg-BG"/>
        </w:rPr>
        <w:t>;</w:t>
      </w:r>
    </w:p>
    <w:p w:rsidR="00C362AA" w:rsidRPr="006D7EFC" w:rsidRDefault="00C362AA" w:rsidP="005958B6">
      <w:pPr>
        <w:numPr>
          <w:ilvl w:val="0"/>
          <w:numId w:val="10"/>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За повишаване капацитета на </w:t>
      </w:r>
      <w:r w:rsidR="006D7EFC" w:rsidRPr="006D7EFC">
        <w:rPr>
          <w:rFonts w:eastAsia="Times New Roman" w:cstheme="minorHAnsi"/>
          <w:sz w:val="24"/>
          <w:szCs w:val="24"/>
          <w:lang w:eastAsia="bg-BG"/>
        </w:rPr>
        <w:t>общините</w:t>
      </w:r>
      <w:r w:rsidR="00EE7ED4" w:rsidRPr="006D7EFC">
        <w:rPr>
          <w:rFonts w:eastAsia="Times New Roman" w:cstheme="minorHAnsi"/>
          <w:sz w:val="24"/>
          <w:szCs w:val="24"/>
          <w:lang w:eastAsia="bg-BG"/>
        </w:rPr>
        <w:t xml:space="preserve"> и РИОСВ</w:t>
      </w:r>
      <w:r w:rsidRPr="006D7EFC">
        <w:rPr>
          <w:rFonts w:eastAsia="Times New Roman" w:cstheme="minorHAnsi"/>
          <w:sz w:val="24"/>
          <w:szCs w:val="24"/>
          <w:lang w:eastAsia="bg-BG"/>
        </w:rPr>
        <w:t xml:space="preserve"> за изпълнение на </w:t>
      </w:r>
      <w:r w:rsidR="00EE7ED4" w:rsidRPr="006D7EFC">
        <w:rPr>
          <w:rFonts w:eastAsia="Times New Roman" w:cstheme="minorHAnsi"/>
          <w:sz w:val="24"/>
          <w:szCs w:val="24"/>
          <w:lang w:eastAsia="bg-BG"/>
        </w:rPr>
        <w:t>функциите с отпадъци и</w:t>
      </w:r>
      <w:r w:rsidRPr="006D7EFC">
        <w:rPr>
          <w:rFonts w:eastAsia="Times New Roman" w:cstheme="minorHAnsi"/>
          <w:sz w:val="24"/>
          <w:szCs w:val="24"/>
          <w:lang w:eastAsia="bg-BG"/>
        </w:rPr>
        <w:t xml:space="preserve"> особено за подобряване на контрола е необходимо:</w:t>
      </w:r>
    </w:p>
    <w:p w:rsidR="00C362AA" w:rsidRPr="006D7EFC" w:rsidRDefault="00C362AA" w:rsidP="005958B6">
      <w:pPr>
        <w:numPr>
          <w:ilvl w:val="0"/>
          <w:numId w:val="11"/>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Назначаване на </w:t>
      </w:r>
      <w:r w:rsidR="00EE7ED4" w:rsidRPr="006D7EFC">
        <w:rPr>
          <w:rFonts w:eastAsia="Times New Roman" w:cstheme="minorHAnsi"/>
          <w:sz w:val="24"/>
          <w:szCs w:val="24"/>
          <w:lang w:eastAsia="bg-BG"/>
        </w:rPr>
        <w:t xml:space="preserve">допълнителни </w:t>
      </w:r>
      <w:r w:rsidRPr="006D7EFC">
        <w:rPr>
          <w:rFonts w:eastAsia="Times New Roman" w:cstheme="minorHAnsi"/>
          <w:sz w:val="24"/>
          <w:szCs w:val="24"/>
          <w:lang w:eastAsia="bg-BG"/>
        </w:rPr>
        <w:t xml:space="preserve">служители, </w:t>
      </w:r>
      <w:r w:rsidR="00907C67">
        <w:rPr>
          <w:rFonts w:eastAsia="Times New Roman" w:cstheme="minorHAnsi"/>
          <w:sz w:val="24"/>
          <w:szCs w:val="24"/>
          <w:lang w:eastAsia="bg-BG"/>
        </w:rPr>
        <w:t xml:space="preserve">вкл. служители, </w:t>
      </w:r>
      <w:r w:rsidRPr="006D7EFC">
        <w:rPr>
          <w:rFonts w:eastAsia="Times New Roman" w:cstheme="minorHAnsi"/>
          <w:sz w:val="24"/>
          <w:szCs w:val="24"/>
          <w:lang w:eastAsia="bg-BG"/>
        </w:rPr>
        <w:t>занимаващи се основно с управление на отпадъците в общинските администрации</w:t>
      </w:r>
    </w:p>
    <w:p w:rsidR="00C362AA" w:rsidRPr="006D7EFC" w:rsidRDefault="00607758" w:rsidP="005958B6">
      <w:pPr>
        <w:numPr>
          <w:ilvl w:val="0"/>
          <w:numId w:val="11"/>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Непрекъснати </w:t>
      </w:r>
      <w:r w:rsidR="00C362AA" w:rsidRPr="006D7EFC">
        <w:rPr>
          <w:rFonts w:eastAsia="Times New Roman" w:cstheme="minorHAnsi"/>
          <w:sz w:val="24"/>
          <w:szCs w:val="24"/>
          <w:lang w:eastAsia="bg-BG"/>
        </w:rPr>
        <w:t>обучени</w:t>
      </w:r>
      <w:r w:rsidRPr="006D7EFC">
        <w:rPr>
          <w:rFonts w:eastAsia="Times New Roman" w:cstheme="minorHAnsi"/>
          <w:sz w:val="24"/>
          <w:szCs w:val="24"/>
          <w:lang w:eastAsia="bg-BG"/>
        </w:rPr>
        <w:t>я</w:t>
      </w:r>
      <w:r w:rsidR="00C362AA" w:rsidRPr="006D7EFC">
        <w:rPr>
          <w:rFonts w:eastAsia="Times New Roman" w:cstheme="minorHAnsi"/>
          <w:sz w:val="24"/>
          <w:szCs w:val="24"/>
          <w:lang w:eastAsia="bg-BG"/>
        </w:rPr>
        <w:t xml:space="preserve"> на общинските служители, включително на новопостъп</w:t>
      </w:r>
      <w:bookmarkStart w:id="0" w:name="_GoBack"/>
      <w:bookmarkEnd w:id="0"/>
      <w:r w:rsidR="00C362AA" w:rsidRPr="006D7EFC">
        <w:rPr>
          <w:rFonts w:eastAsia="Times New Roman" w:cstheme="minorHAnsi"/>
          <w:sz w:val="24"/>
          <w:szCs w:val="24"/>
          <w:lang w:eastAsia="bg-BG"/>
        </w:rPr>
        <w:t>ващи в сектор отпадъци</w:t>
      </w:r>
      <w:r w:rsidR="0010376E" w:rsidRPr="006D7EFC">
        <w:rPr>
          <w:rFonts w:eastAsia="Times New Roman" w:cstheme="minorHAnsi"/>
          <w:sz w:val="24"/>
          <w:szCs w:val="24"/>
          <w:lang w:eastAsia="bg-BG"/>
        </w:rPr>
        <w:t>, като за целта МОСВ може да разработи проекти по различни финансиращи програми</w:t>
      </w:r>
    </w:p>
    <w:p w:rsidR="00C362AA" w:rsidRPr="006D7EFC" w:rsidRDefault="00C362AA" w:rsidP="005958B6">
      <w:pPr>
        <w:numPr>
          <w:ilvl w:val="0"/>
          <w:numId w:val="11"/>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Запазване високото ниво на квалификация на служителите в РИОСВ, чрез система на обучение в рамките на МОСВ</w:t>
      </w:r>
      <w:r w:rsidR="00EE7ED4" w:rsidRPr="006D7EFC">
        <w:rPr>
          <w:rFonts w:eastAsia="Times New Roman" w:cstheme="minorHAnsi"/>
          <w:sz w:val="24"/>
          <w:szCs w:val="24"/>
          <w:lang w:eastAsia="bg-BG"/>
        </w:rPr>
        <w:t xml:space="preserve"> и различни проекти</w:t>
      </w:r>
    </w:p>
    <w:p w:rsidR="00C362AA" w:rsidRPr="006D7EFC" w:rsidRDefault="00EE7ED4" w:rsidP="005958B6">
      <w:pPr>
        <w:numPr>
          <w:ilvl w:val="0"/>
          <w:numId w:val="11"/>
        </w:numPr>
        <w:spacing w:after="120" w:line="240" w:lineRule="auto"/>
        <w:jc w:val="both"/>
        <w:rPr>
          <w:rFonts w:eastAsia="Times New Roman" w:cstheme="minorHAnsi"/>
          <w:sz w:val="24"/>
          <w:szCs w:val="24"/>
          <w:lang w:eastAsia="bg-BG"/>
        </w:rPr>
      </w:pPr>
      <w:r w:rsidRPr="006D7EFC">
        <w:rPr>
          <w:rFonts w:eastAsia="Times New Roman" w:cstheme="minorHAnsi"/>
          <w:sz w:val="24"/>
          <w:szCs w:val="24"/>
          <w:lang w:eastAsia="bg-BG"/>
        </w:rPr>
        <w:t xml:space="preserve">Осигуряване </w:t>
      </w:r>
      <w:r w:rsidR="00C362AA" w:rsidRPr="006D7EFC">
        <w:rPr>
          <w:rFonts w:eastAsia="Times New Roman" w:cstheme="minorHAnsi"/>
          <w:sz w:val="24"/>
          <w:szCs w:val="24"/>
          <w:lang w:eastAsia="bg-BG"/>
        </w:rPr>
        <w:t xml:space="preserve"> на достатъчно автомобили с цел повишаване мобилността и възможност за извършване на планирани и внезапни проверки в общинските администрации и в РИОСВ</w:t>
      </w:r>
      <w:r w:rsidR="00907C67">
        <w:rPr>
          <w:rFonts w:eastAsia="Times New Roman" w:cstheme="minorHAnsi"/>
          <w:sz w:val="24"/>
          <w:szCs w:val="24"/>
          <w:lang w:eastAsia="bg-BG"/>
        </w:rPr>
        <w:t>.</w:t>
      </w:r>
    </w:p>
    <w:p w:rsidR="00C362AA" w:rsidRPr="006D7EFC" w:rsidRDefault="00C362AA" w:rsidP="005958B6">
      <w:pPr>
        <w:spacing w:after="120" w:line="240" w:lineRule="auto"/>
        <w:rPr>
          <w:rFonts w:cstheme="minorHAnsi"/>
        </w:rPr>
      </w:pPr>
    </w:p>
    <w:sectPr w:rsidR="00C362AA" w:rsidRPr="006D7EFC" w:rsidSect="005B28C0">
      <w:footerReference w:type="default" r:id="rId8"/>
      <w:headerReference w:type="first" r:id="rId9"/>
      <w:footerReference w:type="first" r:id="rId10"/>
      <w:pgSz w:w="11906" w:h="16838" w:code="9"/>
      <w:pgMar w:top="1418" w:right="1418" w:bottom="1418" w:left="1418" w:header="709" w:footer="709" w:gutter="0"/>
      <w:pgNumType w:start="24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B58" w:rsidRDefault="00A41B58" w:rsidP="00C362AA">
      <w:pPr>
        <w:spacing w:after="0" w:line="240" w:lineRule="auto"/>
      </w:pPr>
      <w:r>
        <w:separator/>
      </w:r>
    </w:p>
  </w:endnote>
  <w:endnote w:type="continuationSeparator" w:id="0">
    <w:p w:rsidR="00A41B58" w:rsidRDefault="00A41B58" w:rsidP="00C36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6" w:rsidRPr="00F432A0" w:rsidRDefault="005958B6" w:rsidP="005958B6">
    <w:pPr>
      <w:widowControl w:val="0"/>
      <w:pBdr>
        <w:top w:val="single" w:sz="4" w:space="1" w:color="auto"/>
      </w:pBdr>
      <w:autoSpaceDE w:val="0"/>
      <w:autoSpaceDN w:val="0"/>
      <w:adjustRightInd w:val="0"/>
      <w:spacing w:after="0" w:line="245" w:lineRule="exact"/>
      <w:ind w:left="-17" w:right="-17"/>
      <w:jc w:val="center"/>
    </w:pPr>
    <w:r>
      <w:rPr>
        <w:spacing w:val="-1"/>
      </w:rPr>
      <w:t>Анализ и оценка на контролните функции</w:t>
    </w:r>
  </w:p>
  <w:p w:rsidR="005958B6" w:rsidRDefault="005958B6" w:rsidP="005958B6">
    <w:pPr>
      <w:pStyle w:val="Footer"/>
      <w:jc w:val="center"/>
    </w:pPr>
    <w:r w:rsidRPr="00F432A0">
      <w:fldChar w:fldCharType="begin"/>
    </w:r>
    <w:r w:rsidRPr="00F432A0">
      <w:instrText xml:space="preserve"> PAGE   \* MERGEFORMAT </w:instrText>
    </w:r>
    <w:r w:rsidRPr="00F432A0">
      <w:fldChar w:fldCharType="separate"/>
    </w:r>
    <w:r w:rsidR="005B28C0">
      <w:rPr>
        <w:noProof/>
      </w:rPr>
      <w:t>255</w:t>
    </w:r>
    <w:r w:rsidRPr="00F432A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6" w:rsidRPr="00F432A0" w:rsidRDefault="005958B6" w:rsidP="005958B6">
    <w:pPr>
      <w:widowControl w:val="0"/>
      <w:pBdr>
        <w:top w:val="single" w:sz="4" w:space="1" w:color="auto"/>
      </w:pBdr>
      <w:autoSpaceDE w:val="0"/>
      <w:autoSpaceDN w:val="0"/>
      <w:adjustRightInd w:val="0"/>
      <w:spacing w:after="0" w:line="245" w:lineRule="exact"/>
      <w:ind w:left="-17" w:right="-17"/>
      <w:jc w:val="center"/>
    </w:pPr>
    <w:r>
      <w:rPr>
        <w:spacing w:val="-1"/>
      </w:rPr>
      <w:t>Анализ и оценка на контролните функции</w:t>
    </w:r>
  </w:p>
  <w:p w:rsidR="005958B6" w:rsidRDefault="005958B6" w:rsidP="005958B6">
    <w:pPr>
      <w:pStyle w:val="Footer"/>
      <w:jc w:val="center"/>
    </w:pPr>
    <w:r w:rsidRPr="00F432A0">
      <w:fldChar w:fldCharType="begin"/>
    </w:r>
    <w:r w:rsidRPr="00F432A0">
      <w:instrText xml:space="preserve"> PAGE   \* MERGEFORMAT </w:instrText>
    </w:r>
    <w:r w:rsidRPr="00F432A0">
      <w:fldChar w:fldCharType="separate"/>
    </w:r>
    <w:r w:rsidR="005B28C0">
      <w:rPr>
        <w:noProof/>
      </w:rPr>
      <w:t>245</w:t>
    </w:r>
    <w:r w:rsidRPr="00F432A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B58" w:rsidRDefault="00A41B58" w:rsidP="00C362AA">
      <w:pPr>
        <w:spacing w:after="0" w:line="240" w:lineRule="auto"/>
      </w:pPr>
      <w:r>
        <w:separator/>
      </w:r>
    </w:p>
  </w:footnote>
  <w:footnote w:type="continuationSeparator" w:id="0">
    <w:p w:rsidR="00A41B58" w:rsidRDefault="00A41B58" w:rsidP="00C362AA">
      <w:pPr>
        <w:spacing w:after="0" w:line="240" w:lineRule="auto"/>
      </w:pPr>
      <w:r>
        <w:continuationSeparator/>
      </w:r>
    </w:p>
  </w:footnote>
  <w:footnote w:id="1">
    <w:p w:rsidR="00C362AA" w:rsidRPr="00512BB9" w:rsidRDefault="00C362AA" w:rsidP="00512BB9">
      <w:pPr>
        <w:pStyle w:val="FootnoteText"/>
        <w:spacing w:after="120"/>
        <w:rPr>
          <w:rFonts w:eastAsia="Calibri" w:cstheme="minorHAnsi"/>
          <w:sz w:val="18"/>
          <w:szCs w:val="18"/>
        </w:rPr>
      </w:pPr>
      <w:r w:rsidRPr="00512BB9">
        <w:rPr>
          <w:rStyle w:val="FootnoteReference"/>
          <w:rFonts w:cstheme="minorHAnsi"/>
          <w:sz w:val="18"/>
          <w:szCs w:val="18"/>
        </w:rPr>
        <w:footnoteRef/>
      </w:r>
      <w:r w:rsidRPr="00512BB9">
        <w:rPr>
          <w:rFonts w:cstheme="minorHAnsi"/>
          <w:sz w:val="18"/>
          <w:szCs w:val="18"/>
        </w:rPr>
        <w:t xml:space="preserve"> Инструкцията е публикувана на интернет страницата на МОСВ</w:t>
      </w:r>
      <w:r w:rsidR="000E43EE" w:rsidRPr="00512BB9">
        <w:rPr>
          <w:rFonts w:cstheme="minorHAnsi"/>
          <w:sz w:val="18"/>
          <w:szCs w:val="18"/>
        </w:rPr>
        <w:t xml:space="preserve">: </w:t>
      </w:r>
      <w:hyperlink r:id="rId1" w:history="1">
        <w:r w:rsidR="000E43EE" w:rsidRPr="00512BB9">
          <w:rPr>
            <w:rStyle w:val="Hyperlink"/>
            <w:rFonts w:cstheme="minorHAnsi"/>
            <w:sz w:val="18"/>
            <w:szCs w:val="18"/>
          </w:rPr>
          <w:t>https://www.moew.government.bg/bg/ministerstvo/kontrolna-dejnost/riosv/zakonodatelstvo/</w:t>
        </w:r>
      </w:hyperlink>
    </w:p>
  </w:footnote>
  <w:footnote w:id="2">
    <w:p w:rsidR="00C362AA" w:rsidRPr="00202C0C" w:rsidRDefault="00C362AA" w:rsidP="00C362AA">
      <w:pPr>
        <w:spacing w:after="120" w:line="240" w:lineRule="auto"/>
        <w:jc w:val="both"/>
        <w:rPr>
          <w:rFonts w:cstheme="minorHAnsi"/>
          <w:sz w:val="18"/>
          <w:szCs w:val="18"/>
        </w:rPr>
      </w:pPr>
      <w:r w:rsidRPr="00202C0C">
        <w:rPr>
          <w:rStyle w:val="FootnoteReference"/>
          <w:rFonts w:cstheme="minorHAnsi"/>
          <w:sz w:val="18"/>
          <w:szCs w:val="18"/>
        </w:rPr>
        <w:footnoteRef/>
      </w:r>
      <w:r w:rsidRPr="00202C0C">
        <w:rPr>
          <w:rFonts w:cstheme="minorHAnsi"/>
          <w:sz w:val="18"/>
          <w:szCs w:val="18"/>
        </w:rPr>
        <w:t xml:space="preserve"> Препоръка на Европейския парламент и на Съвета, определяща минимални критерии за екологични инспекции в държавите – членки (2001/331/EC) </w:t>
      </w:r>
    </w:p>
    <w:p w:rsidR="00C362AA" w:rsidRDefault="00C362AA" w:rsidP="00C362AA">
      <w:pPr>
        <w:pStyle w:val="FootnoteText"/>
        <w:spacing w:after="120"/>
        <w:jc w:val="both"/>
        <w:rPr>
          <w:rFonts w:ascii="Times New Roman" w:hAnsi="Times New Roman"/>
          <w:highlight w:val="magenta"/>
        </w:rPr>
      </w:pPr>
    </w:p>
  </w:footnote>
  <w:footnote w:id="3">
    <w:p w:rsidR="00E3707F" w:rsidRDefault="00E3707F">
      <w:pPr>
        <w:pStyle w:val="FootnoteText"/>
      </w:pPr>
      <w:r>
        <w:rPr>
          <w:rStyle w:val="FootnoteReference"/>
        </w:rPr>
        <w:footnoteRef/>
      </w:r>
      <w:hyperlink r:id="rId2" w:history="1">
        <w:r w:rsidR="00202C0C" w:rsidRPr="00324965">
          <w:rPr>
            <w:rStyle w:val="Hyperlink"/>
          </w:rPr>
          <w:t>https://www.moew.government.bg/static/media/ups/tiny/file/Waste/Transgranichen_prevoz/Manual_Waste_Control_BG.pdf</w:t>
        </w:r>
      </w:hyperlink>
    </w:p>
  </w:footnote>
  <w:footnote w:id="4">
    <w:p w:rsidR="009C7149" w:rsidRDefault="009C7149">
      <w:pPr>
        <w:pStyle w:val="FootnoteText"/>
      </w:pPr>
      <w:r>
        <w:rPr>
          <w:rStyle w:val="FootnoteReference"/>
        </w:rPr>
        <w:footnoteRef/>
      </w:r>
      <w:r>
        <w:t xml:space="preserve"> </w:t>
      </w:r>
      <w:hyperlink r:id="rId3" w:history="1">
        <w:r w:rsidRPr="009C7149">
          <w:rPr>
            <w:rStyle w:val="Hyperlink"/>
          </w:rPr>
          <w:t>https://eur-lex.europa.eu/legal-content/BG/TXT/PDF/?uri=CELEX:52015XC0512(03)&amp;from=IT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6" w:rsidRDefault="005958B6">
    <w:pPr>
      <w:pStyle w:val="Header"/>
    </w:pPr>
    <w:r>
      <w:rPr>
        <w:noProof/>
        <w:lang w:val="en-US"/>
      </w:rPr>
      <w:drawing>
        <wp:inline distT="0" distB="0" distL="0" distR="0" wp14:anchorId="739D9495">
          <wp:extent cx="5755005" cy="11830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11830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0E9"/>
    <w:multiLevelType w:val="hybridMultilevel"/>
    <w:tmpl w:val="F6CEDEF0"/>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1" w15:restartNumberingAfterBreak="0">
    <w:nsid w:val="076674F6"/>
    <w:multiLevelType w:val="hybridMultilevel"/>
    <w:tmpl w:val="AC282D6C"/>
    <w:lvl w:ilvl="0" w:tplc="0402000B">
      <w:start w:val="1"/>
      <w:numFmt w:val="bullet"/>
      <w:lvlText w:val=""/>
      <w:lvlJc w:val="left"/>
      <w:pPr>
        <w:ind w:left="825" w:hanging="360"/>
      </w:pPr>
      <w:rPr>
        <w:rFonts w:ascii="Wingdings" w:hAnsi="Wingdings" w:hint="default"/>
      </w:rPr>
    </w:lvl>
    <w:lvl w:ilvl="1" w:tplc="04020003">
      <w:start w:val="1"/>
      <w:numFmt w:val="bullet"/>
      <w:lvlText w:val="o"/>
      <w:lvlJc w:val="left"/>
      <w:pPr>
        <w:ind w:left="1545" w:hanging="360"/>
      </w:pPr>
      <w:rPr>
        <w:rFonts w:ascii="Courier New" w:hAnsi="Courier New" w:cs="Courier New" w:hint="default"/>
      </w:rPr>
    </w:lvl>
    <w:lvl w:ilvl="2" w:tplc="04020005">
      <w:start w:val="1"/>
      <w:numFmt w:val="bullet"/>
      <w:lvlText w:val=""/>
      <w:lvlJc w:val="left"/>
      <w:pPr>
        <w:ind w:left="2265" w:hanging="360"/>
      </w:pPr>
      <w:rPr>
        <w:rFonts w:ascii="Wingdings" w:hAnsi="Wingdings" w:hint="default"/>
      </w:rPr>
    </w:lvl>
    <w:lvl w:ilvl="3" w:tplc="04020001">
      <w:start w:val="1"/>
      <w:numFmt w:val="bullet"/>
      <w:lvlText w:val=""/>
      <w:lvlJc w:val="left"/>
      <w:pPr>
        <w:ind w:left="2985" w:hanging="360"/>
      </w:pPr>
      <w:rPr>
        <w:rFonts w:ascii="Symbol" w:hAnsi="Symbol" w:hint="default"/>
      </w:rPr>
    </w:lvl>
    <w:lvl w:ilvl="4" w:tplc="04020003">
      <w:start w:val="1"/>
      <w:numFmt w:val="bullet"/>
      <w:lvlText w:val="o"/>
      <w:lvlJc w:val="left"/>
      <w:pPr>
        <w:ind w:left="3705" w:hanging="360"/>
      </w:pPr>
      <w:rPr>
        <w:rFonts w:ascii="Courier New" w:hAnsi="Courier New" w:cs="Courier New" w:hint="default"/>
      </w:rPr>
    </w:lvl>
    <w:lvl w:ilvl="5" w:tplc="04020005">
      <w:start w:val="1"/>
      <w:numFmt w:val="bullet"/>
      <w:lvlText w:val=""/>
      <w:lvlJc w:val="left"/>
      <w:pPr>
        <w:ind w:left="4425" w:hanging="360"/>
      </w:pPr>
      <w:rPr>
        <w:rFonts w:ascii="Wingdings" w:hAnsi="Wingdings" w:hint="default"/>
      </w:rPr>
    </w:lvl>
    <w:lvl w:ilvl="6" w:tplc="04020001">
      <w:start w:val="1"/>
      <w:numFmt w:val="bullet"/>
      <w:lvlText w:val=""/>
      <w:lvlJc w:val="left"/>
      <w:pPr>
        <w:ind w:left="5145" w:hanging="360"/>
      </w:pPr>
      <w:rPr>
        <w:rFonts w:ascii="Symbol" w:hAnsi="Symbol" w:hint="default"/>
      </w:rPr>
    </w:lvl>
    <w:lvl w:ilvl="7" w:tplc="04020003">
      <w:start w:val="1"/>
      <w:numFmt w:val="bullet"/>
      <w:lvlText w:val="o"/>
      <w:lvlJc w:val="left"/>
      <w:pPr>
        <w:ind w:left="5865" w:hanging="360"/>
      </w:pPr>
      <w:rPr>
        <w:rFonts w:ascii="Courier New" w:hAnsi="Courier New" w:cs="Courier New" w:hint="default"/>
      </w:rPr>
    </w:lvl>
    <w:lvl w:ilvl="8" w:tplc="04020005">
      <w:start w:val="1"/>
      <w:numFmt w:val="bullet"/>
      <w:lvlText w:val=""/>
      <w:lvlJc w:val="left"/>
      <w:pPr>
        <w:ind w:left="6585" w:hanging="360"/>
      </w:pPr>
      <w:rPr>
        <w:rFonts w:ascii="Wingdings" w:hAnsi="Wingdings" w:hint="default"/>
      </w:rPr>
    </w:lvl>
  </w:abstractNum>
  <w:abstractNum w:abstractNumId="2" w15:restartNumberingAfterBreak="0">
    <w:nsid w:val="0A324AD1"/>
    <w:multiLevelType w:val="hybridMultilevel"/>
    <w:tmpl w:val="6CB018E0"/>
    <w:lvl w:ilvl="0" w:tplc="03202950">
      <w:numFmt w:val="bullet"/>
      <w:lvlText w:val="-"/>
      <w:lvlJc w:val="left"/>
      <w:pPr>
        <w:tabs>
          <w:tab w:val="num" w:pos="1080"/>
        </w:tabs>
        <w:ind w:left="1080" w:hanging="360"/>
      </w:pPr>
      <w:rPr>
        <w:rFonts w:ascii="Times New Roman" w:eastAsia="Times New Roman" w:hAnsi="Times New Roman"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74042D"/>
    <w:multiLevelType w:val="hybridMultilevel"/>
    <w:tmpl w:val="E9AC1206"/>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1DBE3C8A"/>
    <w:multiLevelType w:val="hybridMultilevel"/>
    <w:tmpl w:val="74380AB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41505AE4"/>
    <w:multiLevelType w:val="hybridMultilevel"/>
    <w:tmpl w:val="62A8416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30B3CA0"/>
    <w:multiLevelType w:val="hybridMultilevel"/>
    <w:tmpl w:val="D11A8F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48941FF0"/>
    <w:multiLevelType w:val="hybridMultilevel"/>
    <w:tmpl w:val="4B1AB760"/>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5306622B"/>
    <w:multiLevelType w:val="hybridMultilevel"/>
    <w:tmpl w:val="528E78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55A1BD8"/>
    <w:multiLevelType w:val="hybridMultilevel"/>
    <w:tmpl w:val="C228005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55CE7E7A"/>
    <w:multiLevelType w:val="hybridMultilevel"/>
    <w:tmpl w:val="563CD03A"/>
    <w:lvl w:ilvl="0" w:tplc="F4BA1628">
      <w:numFmt w:val="bullet"/>
      <w:lvlText w:val="•"/>
      <w:lvlJc w:val="left"/>
      <w:pPr>
        <w:ind w:left="720" w:hanging="360"/>
      </w:pPr>
      <w:rPr>
        <w:rFonts w:ascii="Calibri" w:eastAsia="Times New Roman"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580B6545"/>
    <w:multiLevelType w:val="hybridMultilevel"/>
    <w:tmpl w:val="D82217A4"/>
    <w:lvl w:ilvl="0" w:tplc="A3127130">
      <w:start w:val="1"/>
      <w:numFmt w:val="upperRoman"/>
      <w:lvlText w:val="%1."/>
      <w:lvlJc w:val="left"/>
      <w:pPr>
        <w:ind w:left="1004" w:hanging="72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2" w15:restartNumberingAfterBreak="0">
    <w:nsid w:val="5CDA528B"/>
    <w:multiLevelType w:val="hybridMultilevel"/>
    <w:tmpl w:val="E2847444"/>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3" w15:restartNumberingAfterBreak="0">
    <w:nsid w:val="6C06024E"/>
    <w:multiLevelType w:val="hybridMultilevel"/>
    <w:tmpl w:val="115E9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9B1457C"/>
    <w:multiLevelType w:val="hybridMultilevel"/>
    <w:tmpl w:val="E1EA7EE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2"/>
  </w:num>
  <w:num w:numId="4">
    <w:abstractNumId w:val="7"/>
  </w:num>
  <w:num w:numId="5">
    <w:abstractNumId w:val="1"/>
  </w:num>
  <w:num w:numId="6">
    <w:abstractNumId w:val="2"/>
  </w:num>
  <w:num w:numId="7">
    <w:abstractNumId w:val="4"/>
  </w:num>
  <w:num w:numId="8">
    <w:abstractNumId w:val="5"/>
  </w:num>
  <w:num w:numId="9">
    <w:abstractNumId w:val="14"/>
  </w:num>
  <w:num w:numId="10">
    <w:abstractNumId w:val="9"/>
  </w:num>
  <w:num w:numId="11">
    <w:abstractNumId w:val="0"/>
  </w:num>
  <w:num w:numId="12">
    <w:abstractNumId w:val="8"/>
  </w:num>
  <w:num w:numId="13">
    <w:abstractNumId w:val="11"/>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2AA"/>
    <w:rsid w:val="00011772"/>
    <w:rsid w:val="00085D77"/>
    <w:rsid w:val="000E43EE"/>
    <w:rsid w:val="0010376E"/>
    <w:rsid w:val="001A1928"/>
    <w:rsid w:val="001B0793"/>
    <w:rsid w:val="00202C0C"/>
    <w:rsid w:val="003356CF"/>
    <w:rsid w:val="003510A7"/>
    <w:rsid w:val="00372647"/>
    <w:rsid w:val="003A248C"/>
    <w:rsid w:val="0044546F"/>
    <w:rsid w:val="004F32C7"/>
    <w:rsid w:val="00512BB9"/>
    <w:rsid w:val="0058295F"/>
    <w:rsid w:val="005958B6"/>
    <w:rsid w:val="005B28C0"/>
    <w:rsid w:val="00607758"/>
    <w:rsid w:val="00675A82"/>
    <w:rsid w:val="006D7EFC"/>
    <w:rsid w:val="007C3019"/>
    <w:rsid w:val="008150A3"/>
    <w:rsid w:val="00854AF2"/>
    <w:rsid w:val="00875846"/>
    <w:rsid w:val="00891CA0"/>
    <w:rsid w:val="00907C67"/>
    <w:rsid w:val="0094274C"/>
    <w:rsid w:val="009C5917"/>
    <w:rsid w:val="009C7149"/>
    <w:rsid w:val="00A41B58"/>
    <w:rsid w:val="00A638B0"/>
    <w:rsid w:val="00A94A28"/>
    <w:rsid w:val="00C362AA"/>
    <w:rsid w:val="00D22314"/>
    <w:rsid w:val="00D3143F"/>
    <w:rsid w:val="00DD68D0"/>
    <w:rsid w:val="00E3707F"/>
    <w:rsid w:val="00EE7ED4"/>
    <w:rsid w:val="00F23299"/>
    <w:rsid w:val="00F266CC"/>
    <w:rsid w:val="00F42957"/>
    <w:rsid w:val="00FA464D"/>
    <w:rsid w:val="00FC164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C364756E-B0A2-4AE0-BBE8-AACC764F8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958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7584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362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62AA"/>
    <w:rPr>
      <w:sz w:val="20"/>
      <w:szCs w:val="20"/>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uiPriority w:val="99"/>
    <w:semiHidden/>
    <w:unhideWhenUsed/>
    <w:rsid w:val="00C362AA"/>
    <w:rPr>
      <w:vertAlign w:val="superscript"/>
    </w:rPr>
  </w:style>
  <w:style w:type="paragraph" w:styleId="NormalWeb">
    <w:name w:val="Normal (Web)"/>
    <w:basedOn w:val="Normal"/>
    <w:uiPriority w:val="99"/>
    <w:semiHidden/>
    <w:unhideWhenUsed/>
    <w:rsid w:val="00C362AA"/>
    <w:pPr>
      <w:spacing w:before="100" w:beforeAutospacing="1" w:after="100" w:afterAutospacing="1" w:line="240" w:lineRule="auto"/>
    </w:pPr>
    <w:rPr>
      <w:rFonts w:ascii="Times New Roman" w:eastAsia="Calibri" w:hAnsi="Times New Roman" w:cs="Times New Roman"/>
      <w:sz w:val="24"/>
      <w:szCs w:val="24"/>
      <w:lang w:eastAsia="bg-BG"/>
    </w:rPr>
  </w:style>
  <w:style w:type="paragraph" w:styleId="BalloonText">
    <w:name w:val="Balloon Text"/>
    <w:basedOn w:val="Normal"/>
    <w:link w:val="BalloonTextChar"/>
    <w:uiPriority w:val="99"/>
    <w:semiHidden/>
    <w:unhideWhenUsed/>
    <w:rsid w:val="00C36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62AA"/>
    <w:rPr>
      <w:rFonts w:ascii="Tahoma" w:hAnsi="Tahoma" w:cs="Tahoma"/>
      <w:sz w:val="16"/>
      <w:szCs w:val="16"/>
    </w:rPr>
  </w:style>
  <w:style w:type="character" w:styleId="Hyperlink">
    <w:name w:val="Hyperlink"/>
    <w:basedOn w:val="DefaultParagraphFont"/>
    <w:uiPriority w:val="99"/>
    <w:unhideWhenUsed/>
    <w:rsid w:val="000E43EE"/>
    <w:rPr>
      <w:color w:val="0000FF"/>
      <w:u w:val="single"/>
    </w:rPr>
  </w:style>
  <w:style w:type="paragraph" w:styleId="ListParagraph">
    <w:name w:val="List Paragraph"/>
    <w:basedOn w:val="Normal"/>
    <w:uiPriority w:val="34"/>
    <w:qFormat/>
    <w:rsid w:val="007C3019"/>
    <w:pPr>
      <w:ind w:left="720"/>
      <w:contextualSpacing/>
    </w:pPr>
  </w:style>
  <w:style w:type="paragraph" w:styleId="Title">
    <w:name w:val="Title"/>
    <w:basedOn w:val="Normal"/>
    <w:next w:val="Normal"/>
    <w:link w:val="TitleChar"/>
    <w:uiPriority w:val="10"/>
    <w:qFormat/>
    <w:rsid w:val="005958B6"/>
    <w:pPr>
      <w:spacing w:before="240" w:after="60" w:line="240" w:lineRule="auto"/>
      <w:jc w:val="center"/>
      <w:outlineLvl w:val="0"/>
    </w:pPr>
    <w:rPr>
      <w:rFonts w:eastAsia="Times New Roman" w:cs="Times New Roman"/>
      <w:b/>
      <w:bCs/>
      <w:color w:val="008080"/>
      <w:kern w:val="28"/>
      <w:sz w:val="40"/>
      <w:szCs w:val="32"/>
      <w:lang w:val="x-none"/>
    </w:rPr>
  </w:style>
  <w:style w:type="character" w:customStyle="1" w:styleId="TitleChar">
    <w:name w:val="Title Char"/>
    <w:basedOn w:val="DefaultParagraphFont"/>
    <w:link w:val="Title"/>
    <w:uiPriority w:val="10"/>
    <w:rsid w:val="005958B6"/>
    <w:rPr>
      <w:rFonts w:eastAsia="Times New Roman" w:cs="Times New Roman"/>
      <w:b/>
      <w:bCs/>
      <w:color w:val="008080"/>
      <w:kern w:val="28"/>
      <w:sz w:val="40"/>
      <w:szCs w:val="32"/>
      <w:lang w:val="x-none"/>
    </w:rPr>
  </w:style>
  <w:style w:type="paragraph" w:styleId="Header">
    <w:name w:val="header"/>
    <w:basedOn w:val="Normal"/>
    <w:link w:val="HeaderChar"/>
    <w:uiPriority w:val="99"/>
    <w:unhideWhenUsed/>
    <w:rsid w:val="005958B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958B6"/>
  </w:style>
  <w:style w:type="paragraph" w:styleId="Footer">
    <w:name w:val="footer"/>
    <w:aliases w:val="Footer Char Char Char,Footer1,Footer Char1 Char,Footer Char1"/>
    <w:basedOn w:val="Normal"/>
    <w:link w:val="FooterChar"/>
    <w:uiPriority w:val="99"/>
    <w:unhideWhenUsed/>
    <w:rsid w:val="005958B6"/>
    <w:pPr>
      <w:tabs>
        <w:tab w:val="center" w:pos="4536"/>
        <w:tab w:val="right" w:pos="9072"/>
      </w:tabs>
      <w:spacing w:after="0" w:line="240" w:lineRule="auto"/>
    </w:pPr>
  </w:style>
  <w:style w:type="character" w:customStyle="1" w:styleId="FooterChar">
    <w:name w:val="Footer Char"/>
    <w:aliases w:val="Footer Char Char Char Char,Footer1 Char,Footer Char1 Char Char,Footer Char1 Char1"/>
    <w:basedOn w:val="DefaultParagraphFont"/>
    <w:link w:val="Footer"/>
    <w:uiPriority w:val="99"/>
    <w:rsid w:val="005958B6"/>
  </w:style>
  <w:style w:type="paragraph" w:customStyle="1" w:styleId="1">
    <w:name w:val="Заглавие 1"/>
    <w:basedOn w:val="Heading2"/>
    <w:link w:val="1Char"/>
    <w:qFormat/>
    <w:rsid w:val="005958B6"/>
    <w:pPr>
      <w:spacing w:before="120" w:after="240" w:line="240" w:lineRule="auto"/>
      <w:jc w:val="both"/>
    </w:pPr>
    <w:rPr>
      <w:rFonts w:asciiTheme="minorHAnsi" w:eastAsia="Times New Roman" w:hAnsiTheme="minorHAnsi" w:cs="Times New Roman"/>
      <w:caps/>
      <w:color w:val="008080"/>
      <w:sz w:val="28"/>
      <w:lang w:eastAsia="bg-BG"/>
    </w:rPr>
  </w:style>
  <w:style w:type="character" w:customStyle="1" w:styleId="1Char">
    <w:name w:val="Заглавие 1 Char"/>
    <w:link w:val="1"/>
    <w:rsid w:val="005958B6"/>
    <w:rPr>
      <w:rFonts w:eastAsia="Times New Roman" w:cs="Times New Roman"/>
      <w:b/>
      <w:bCs/>
      <w:caps/>
      <w:color w:val="008080"/>
      <w:sz w:val="28"/>
      <w:szCs w:val="26"/>
      <w:lang w:eastAsia="bg-BG"/>
    </w:rPr>
  </w:style>
  <w:style w:type="character" w:customStyle="1" w:styleId="Heading2Char">
    <w:name w:val="Heading 2 Char"/>
    <w:basedOn w:val="DefaultParagraphFont"/>
    <w:link w:val="Heading2"/>
    <w:uiPriority w:val="9"/>
    <w:semiHidden/>
    <w:rsid w:val="005958B6"/>
    <w:rPr>
      <w:rFonts w:asciiTheme="majorHAnsi" w:eastAsiaTheme="majorEastAsia" w:hAnsiTheme="majorHAnsi" w:cstheme="majorBidi"/>
      <w:b/>
      <w:bCs/>
      <w:color w:val="4F81BD" w:themeColor="accent1"/>
      <w:sz w:val="26"/>
      <w:szCs w:val="26"/>
    </w:rPr>
  </w:style>
  <w:style w:type="paragraph" w:customStyle="1" w:styleId="2">
    <w:name w:val="Заглавие 2"/>
    <w:basedOn w:val="Heading3"/>
    <w:link w:val="2Char"/>
    <w:qFormat/>
    <w:rsid w:val="00875846"/>
    <w:pPr>
      <w:spacing w:before="120" w:after="120" w:line="240" w:lineRule="auto"/>
    </w:pPr>
    <w:rPr>
      <w:rFonts w:asciiTheme="minorHAnsi" w:eastAsia="Times New Roman" w:hAnsiTheme="minorHAnsi" w:cs="Times New Roman"/>
      <w:iCs/>
      <w:color w:val="008080"/>
      <w:sz w:val="28"/>
      <w:szCs w:val="28"/>
      <w:lang w:val="en-US"/>
    </w:rPr>
  </w:style>
  <w:style w:type="character" w:customStyle="1" w:styleId="2Char">
    <w:name w:val="Заглавие 2 Char"/>
    <w:link w:val="2"/>
    <w:rsid w:val="00875846"/>
    <w:rPr>
      <w:rFonts w:eastAsia="Times New Roman" w:cs="Times New Roman"/>
      <w:b/>
      <w:bCs/>
      <w:iCs/>
      <w:color w:val="008080"/>
      <w:sz w:val="28"/>
      <w:szCs w:val="28"/>
      <w:lang w:val="en-US"/>
    </w:rPr>
  </w:style>
  <w:style w:type="character" w:customStyle="1" w:styleId="Heading3Char">
    <w:name w:val="Heading 3 Char"/>
    <w:basedOn w:val="DefaultParagraphFont"/>
    <w:link w:val="Heading3"/>
    <w:uiPriority w:val="9"/>
    <w:semiHidden/>
    <w:rsid w:val="0087584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36599">
      <w:bodyDiv w:val="1"/>
      <w:marLeft w:val="0"/>
      <w:marRight w:val="0"/>
      <w:marTop w:val="0"/>
      <w:marBottom w:val="0"/>
      <w:divBdr>
        <w:top w:val="none" w:sz="0" w:space="0" w:color="auto"/>
        <w:left w:val="none" w:sz="0" w:space="0" w:color="auto"/>
        <w:bottom w:val="none" w:sz="0" w:space="0" w:color="auto"/>
        <w:right w:val="none" w:sz="0" w:space="0" w:color="auto"/>
      </w:divBdr>
    </w:div>
    <w:div w:id="219555236">
      <w:bodyDiv w:val="1"/>
      <w:marLeft w:val="0"/>
      <w:marRight w:val="0"/>
      <w:marTop w:val="0"/>
      <w:marBottom w:val="0"/>
      <w:divBdr>
        <w:top w:val="none" w:sz="0" w:space="0" w:color="auto"/>
        <w:left w:val="none" w:sz="0" w:space="0" w:color="auto"/>
        <w:bottom w:val="none" w:sz="0" w:space="0" w:color="auto"/>
        <w:right w:val="none" w:sz="0" w:space="0" w:color="auto"/>
      </w:divBdr>
    </w:div>
    <w:div w:id="344525195">
      <w:bodyDiv w:val="1"/>
      <w:marLeft w:val="0"/>
      <w:marRight w:val="0"/>
      <w:marTop w:val="0"/>
      <w:marBottom w:val="0"/>
      <w:divBdr>
        <w:top w:val="none" w:sz="0" w:space="0" w:color="auto"/>
        <w:left w:val="none" w:sz="0" w:space="0" w:color="auto"/>
        <w:bottom w:val="none" w:sz="0" w:space="0" w:color="auto"/>
        <w:right w:val="none" w:sz="0" w:space="0" w:color="auto"/>
      </w:divBdr>
    </w:div>
    <w:div w:id="592057375">
      <w:bodyDiv w:val="1"/>
      <w:marLeft w:val="0"/>
      <w:marRight w:val="0"/>
      <w:marTop w:val="0"/>
      <w:marBottom w:val="0"/>
      <w:divBdr>
        <w:top w:val="none" w:sz="0" w:space="0" w:color="auto"/>
        <w:left w:val="none" w:sz="0" w:space="0" w:color="auto"/>
        <w:bottom w:val="none" w:sz="0" w:space="0" w:color="auto"/>
        <w:right w:val="none" w:sz="0" w:space="0" w:color="auto"/>
      </w:divBdr>
    </w:div>
    <w:div w:id="170282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BG/TXT/PDF/?uri=CELEX:52015XC0512(03)&amp;from=IT" TargetMode="External"/><Relationship Id="rId2" Type="http://schemas.openxmlformats.org/officeDocument/2006/relationships/hyperlink" Target="https://www.moew.government.bg/static/media/ups/tiny/file/Waste/Transgranichen_prevoz/Manual_Waste_Control_BG.pdf" TargetMode="External"/><Relationship Id="rId1" Type="http://schemas.openxmlformats.org/officeDocument/2006/relationships/hyperlink" Target="https://www.moew.government.bg/bg/ministerstvo/kontrolna-dejnost/riosv/zakonodatelstv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3458F-77E6-470C-89BA-06FDA032D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3721</Words>
  <Characters>21213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Emo</dc:creator>
  <cp:lastModifiedBy>user</cp:lastModifiedBy>
  <cp:revision>19</cp:revision>
  <dcterms:created xsi:type="dcterms:W3CDTF">2020-08-07T08:59:00Z</dcterms:created>
  <dcterms:modified xsi:type="dcterms:W3CDTF">2021-04-09T07:04:00Z</dcterms:modified>
</cp:coreProperties>
</file>